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E1F" w:rsidRPr="00A93EAD" w:rsidRDefault="00A93EAD">
      <w:pPr>
        <w:spacing w:after="0" w:line="259" w:lineRule="auto"/>
        <w:ind w:left="15" w:right="3"/>
        <w:jc w:val="center"/>
        <w:rPr>
          <w:rFonts w:asciiTheme="minorHAnsi" w:hAnsiTheme="minorHAnsi" w:cstheme="minorHAnsi"/>
          <w:sz w:val="22"/>
        </w:rPr>
      </w:pPr>
      <w:r w:rsidRPr="00A93EAD">
        <w:rPr>
          <w:rFonts w:asciiTheme="minorHAnsi" w:hAnsiTheme="minorHAnsi" w:cstheme="minorHAnsi"/>
          <w:b/>
          <w:sz w:val="22"/>
        </w:rPr>
        <w:t xml:space="preserve">GUIDANCE AND INFORMATION FOR Barley Close </w:t>
      </w:r>
      <w:r w:rsidRPr="00A93EAD">
        <w:rPr>
          <w:rFonts w:asciiTheme="minorHAnsi" w:hAnsiTheme="minorHAnsi" w:cstheme="minorHAnsi"/>
          <w:b/>
          <w:sz w:val="22"/>
        </w:rPr>
        <w:t xml:space="preserve">Primary School </w:t>
      </w:r>
    </w:p>
    <w:p w:rsidR="00C31E1F" w:rsidRPr="00A93EAD" w:rsidRDefault="00A93EAD">
      <w:pPr>
        <w:spacing w:after="0" w:line="259" w:lineRule="auto"/>
        <w:ind w:left="75" w:firstLine="0"/>
        <w:jc w:val="center"/>
        <w:rPr>
          <w:rFonts w:asciiTheme="minorHAnsi" w:hAnsiTheme="minorHAnsi" w:cstheme="minorHAnsi"/>
          <w:sz w:val="22"/>
        </w:rPr>
      </w:pPr>
      <w:r w:rsidRPr="00A93EAD">
        <w:rPr>
          <w:rFonts w:asciiTheme="minorHAnsi" w:hAnsiTheme="minorHAnsi" w:cstheme="minorHAnsi"/>
          <w:b/>
          <w:sz w:val="22"/>
        </w:rPr>
        <w:t xml:space="preserve"> </w:t>
      </w:r>
    </w:p>
    <w:p w:rsidR="00C31E1F" w:rsidRPr="00A93EAD" w:rsidRDefault="00A93EAD">
      <w:pPr>
        <w:spacing w:after="0" w:line="259" w:lineRule="auto"/>
        <w:ind w:left="15"/>
        <w:jc w:val="center"/>
        <w:rPr>
          <w:rFonts w:asciiTheme="minorHAnsi" w:hAnsiTheme="minorHAnsi" w:cstheme="minorHAnsi"/>
          <w:sz w:val="22"/>
        </w:rPr>
      </w:pPr>
      <w:r w:rsidRPr="00A93EAD">
        <w:rPr>
          <w:rFonts w:asciiTheme="minorHAnsi" w:hAnsiTheme="minorHAnsi" w:cstheme="minorHAnsi"/>
          <w:b/>
          <w:sz w:val="22"/>
        </w:rPr>
        <w:t xml:space="preserve">GENDER REASSIGNMENT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rsidP="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Introduction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“Gender Reassignment” is a Protected Characteristic identified within The Equality Act 2010.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The Equality Act 2010 says that you must not be discriminated against because you are transsexual, when your gender identity is different from the gender assigned to you when you were born. For example: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rsidP="00A93EAD">
      <w:pPr>
        <w:pStyle w:val="ListParagraph"/>
        <w:numPr>
          <w:ilvl w:val="0"/>
          <w:numId w:val="4"/>
        </w:numPr>
        <w:rPr>
          <w:rFonts w:asciiTheme="minorHAnsi" w:hAnsiTheme="minorHAnsi" w:cstheme="minorHAnsi"/>
          <w:sz w:val="22"/>
        </w:rPr>
      </w:pPr>
      <w:r w:rsidRPr="00A93EAD">
        <w:rPr>
          <w:rFonts w:asciiTheme="minorHAnsi" w:hAnsiTheme="minorHAnsi" w:cstheme="minorHAnsi"/>
          <w:sz w:val="22"/>
        </w:rPr>
        <w:t>a person who was born female decides to spend th</w:t>
      </w:r>
      <w:r w:rsidRPr="00A93EAD">
        <w:rPr>
          <w:rFonts w:asciiTheme="minorHAnsi" w:hAnsiTheme="minorHAnsi" w:cstheme="minorHAnsi"/>
          <w:sz w:val="22"/>
        </w:rPr>
        <w:t xml:space="preserve">e rest of his life as a man </w:t>
      </w:r>
    </w:p>
    <w:p w:rsidR="00C31E1F" w:rsidRPr="00A93EAD" w:rsidRDefault="00A93EAD">
      <w:pPr>
        <w:spacing w:after="11"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In the Equality Act it is known as ‘gender reassignment’. All transsexual people share the common characteristic of gender reassignment.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To be protected from gender reassignment discrimination, you </w:t>
      </w:r>
      <w:r w:rsidRPr="00A93EAD">
        <w:rPr>
          <w:rFonts w:asciiTheme="minorHAnsi" w:hAnsiTheme="minorHAnsi" w:cstheme="minorHAnsi"/>
          <w:b/>
          <w:sz w:val="22"/>
          <w:u w:val="single" w:color="000000"/>
        </w:rPr>
        <w:t>do not</w:t>
      </w:r>
      <w:r w:rsidRPr="00A93EAD">
        <w:rPr>
          <w:rFonts w:asciiTheme="minorHAnsi" w:hAnsiTheme="minorHAnsi" w:cstheme="minorHAnsi"/>
          <w:sz w:val="22"/>
        </w:rPr>
        <w:t xml:space="preserve"> need to have unde</w:t>
      </w:r>
      <w:r w:rsidRPr="00A93EAD">
        <w:rPr>
          <w:rFonts w:asciiTheme="minorHAnsi" w:hAnsiTheme="minorHAnsi" w:cstheme="minorHAnsi"/>
          <w:sz w:val="22"/>
        </w:rPr>
        <w:t xml:space="preserve">rgone any specific treatment or surgery to change from your birth sex to your preferred gender. This is because changing your physiological or other gender attributes is a personal process rather than a medical one.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You can be at any stage in the transition process – from proposing to reassign your gender, to undergoing a process to reassign your gender, or having completed it.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You can see further information from the Equality and Human Rights Commission </w:t>
      </w:r>
      <w:hyperlink r:id="rId5">
        <w:r w:rsidRPr="00A93EAD">
          <w:rPr>
            <w:rFonts w:asciiTheme="minorHAnsi" w:hAnsiTheme="minorHAnsi" w:cstheme="minorHAnsi"/>
            <w:color w:val="0000FF"/>
            <w:sz w:val="22"/>
            <w:u w:val="single" w:color="0000FF"/>
          </w:rPr>
          <w:t>here</w:t>
        </w:r>
      </w:hyperlink>
      <w:hyperlink r:id="rId6">
        <w:r w:rsidRPr="00A93EAD">
          <w:rPr>
            <w:rFonts w:asciiTheme="minorHAnsi" w:hAnsiTheme="minorHAnsi" w:cstheme="minorHAnsi"/>
            <w:sz w:val="22"/>
          </w:rPr>
          <w:t>.</w:t>
        </w:r>
      </w:hyperlink>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C31E1F">
      <w:pPr>
        <w:spacing w:after="0" w:line="259" w:lineRule="auto"/>
        <w:ind w:left="0" w:firstLine="0"/>
        <w:rPr>
          <w:rFonts w:asciiTheme="minorHAnsi" w:hAnsiTheme="minorHAnsi" w:cstheme="minorHAnsi"/>
          <w:sz w:val="22"/>
        </w:rPr>
      </w:pPr>
    </w:p>
    <w:p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A general note on Policy a</w:t>
      </w:r>
      <w:r w:rsidRPr="00A93EAD">
        <w:rPr>
          <w:rFonts w:asciiTheme="minorHAnsi" w:hAnsiTheme="minorHAnsi" w:cstheme="minorHAnsi"/>
          <w:sz w:val="22"/>
        </w:rPr>
        <w:t xml:space="preserve">nd equality more generally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South Gloucestershire Council has in place a </w:t>
      </w:r>
      <w:hyperlink r:id="rId7">
        <w:r w:rsidRPr="00A93EAD">
          <w:rPr>
            <w:rFonts w:asciiTheme="minorHAnsi" w:hAnsiTheme="minorHAnsi" w:cstheme="minorHAnsi"/>
            <w:color w:val="0000FF"/>
            <w:sz w:val="22"/>
            <w:u w:val="single" w:color="0000FF"/>
          </w:rPr>
          <w:t>Corporate Equality and Diversity Policy</w:t>
        </w:r>
      </w:hyperlink>
      <w:hyperlink r:id="rId8">
        <w:r w:rsidRPr="00A93EAD">
          <w:rPr>
            <w:rFonts w:asciiTheme="minorHAnsi" w:hAnsiTheme="minorHAnsi" w:cstheme="minorHAnsi"/>
            <w:sz w:val="22"/>
          </w:rPr>
          <w:t>.</w:t>
        </w:r>
      </w:hyperlink>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All schools should have a comprehensive Equalities Policy in place.  In addition, all public sector organisations, incl</w:t>
      </w:r>
      <w:r w:rsidRPr="00A93EAD">
        <w:rPr>
          <w:rFonts w:asciiTheme="minorHAnsi" w:hAnsiTheme="minorHAnsi" w:cstheme="minorHAnsi"/>
          <w:sz w:val="22"/>
        </w:rPr>
        <w:t>uding schools, have additional positive enforceable duties in the area of equality (known as the Public Sector Equality Duty) which require annual reporting of performance in respect of equalities issues.  In practice, you do not have to report in a separa</w:t>
      </w:r>
      <w:r w:rsidRPr="00A93EAD">
        <w:rPr>
          <w:rFonts w:asciiTheme="minorHAnsi" w:hAnsiTheme="minorHAnsi" w:cstheme="minorHAnsi"/>
          <w:sz w:val="22"/>
        </w:rPr>
        <w:t xml:space="preserve">te report labelled “equality report”, you can report your performance in any report appropriate.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spacing w:after="0" w:line="240" w:lineRule="auto"/>
        <w:ind w:left="0" w:right="6684" w:firstLine="0"/>
        <w:rPr>
          <w:rFonts w:asciiTheme="minorHAnsi" w:hAnsiTheme="minorHAnsi" w:cstheme="minorHAnsi"/>
          <w:sz w:val="22"/>
        </w:rPr>
      </w:pPr>
      <w:r w:rsidRPr="00A93EAD">
        <w:rPr>
          <w:rFonts w:asciiTheme="minorHAnsi" w:hAnsiTheme="minorHAnsi" w:cstheme="minorHAnsi"/>
          <w:sz w:val="22"/>
        </w:rPr>
        <w:t xml:space="preserve"> </w:t>
      </w:r>
      <w:r w:rsidRPr="00A93EAD">
        <w:rPr>
          <w:rFonts w:asciiTheme="minorHAnsi" w:hAnsiTheme="minorHAnsi" w:cstheme="minorHAnsi"/>
          <w:b/>
          <w:sz w:val="22"/>
        </w:rPr>
        <w:t xml:space="preserve"> </w:t>
      </w:r>
      <w:r w:rsidRPr="00A93EAD">
        <w:rPr>
          <w:rFonts w:asciiTheme="minorHAnsi" w:hAnsiTheme="minorHAnsi" w:cstheme="minorHAnsi"/>
          <w:b/>
          <w:sz w:val="22"/>
        </w:rPr>
        <w:tab/>
        <w:t xml:space="preserve"> </w:t>
      </w:r>
    </w:p>
    <w:p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 xml:space="preserve">Specific points to raise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numPr>
          <w:ilvl w:val="0"/>
          <w:numId w:val="1"/>
        </w:numPr>
        <w:ind w:hanging="360"/>
        <w:rPr>
          <w:rFonts w:asciiTheme="minorHAnsi" w:hAnsiTheme="minorHAnsi" w:cstheme="minorHAnsi"/>
          <w:sz w:val="22"/>
        </w:rPr>
      </w:pPr>
      <w:r w:rsidRPr="00A93EAD">
        <w:rPr>
          <w:rFonts w:asciiTheme="minorHAnsi" w:hAnsiTheme="minorHAnsi" w:cstheme="minorHAnsi"/>
          <w:sz w:val="22"/>
        </w:rPr>
        <w:t xml:space="preserve">The Equality Act is very clear that Gender Reassignment is a protected characteristic; </w:t>
      </w:r>
    </w:p>
    <w:p w:rsidR="00C31E1F" w:rsidRPr="00A93EAD" w:rsidRDefault="00A93EAD">
      <w:pPr>
        <w:numPr>
          <w:ilvl w:val="0"/>
          <w:numId w:val="1"/>
        </w:numPr>
        <w:ind w:hanging="360"/>
        <w:rPr>
          <w:rFonts w:asciiTheme="minorHAnsi" w:hAnsiTheme="minorHAnsi" w:cstheme="minorHAnsi"/>
          <w:sz w:val="22"/>
        </w:rPr>
      </w:pPr>
      <w:r w:rsidRPr="00A93EAD">
        <w:rPr>
          <w:rFonts w:asciiTheme="minorHAnsi" w:hAnsiTheme="minorHAnsi" w:cstheme="minorHAnsi"/>
          <w:sz w:val="22"/>
        </w:rPr>
        <w:lastRenderedPageBreak/>
        <w:t xml:space="preserve">a person </w:t>
      </w:r>
      <w:r w:rsidRPr="00A93EAD">
        <w:rPr>
          <w:rFonts w:asciiTheme="minorHAnsi" w:hAnsiTheme="minorHAnsi" w:cstheme="minorHAnsi"/>
          <w:sz w:val="22"/>
        </w:rPr>
        <w:t xml:space="preserve">must not be discriminated against because they are transsexual (when their gender identity is different from the gender assigned at birth); </w:t>
      </w:r>
    </w:p>
    <w:p w:rsidR="00C31E1F" w:rsidRPr="00A93EAD" w:rsidRDefault="00A93EAD">
      <w:pPr>
        <w:numPr>
          <w:ilvl w:val="0"/>
          <w:numId w:val="1"/>
        </w:numPr>
        <w:spacing w:after="0" w:line="240" w:lineRule="auto"/>
        <w:ind w:hanging="360"/>
        <w:rPr>
          <w:rFonts w:asciiTheme="minorHAnsi" w:hAnsiTheme="minorHAnsi" w:cstheme="minorHAnsi"/>
          <w:sz w:val="22"/>
        </w:rPr>
      </w:pPr>
      <w:proofErr w:type="gramStart"/>
      <w:r w:rsidRPr="00A93EAD">
        <w:rPr>
          <w:rFonts w:asciiTheme="minorHAnsi" w:hAnsiTheme="minorHAnsi" w:cstheme="minorHAnsi"/>
          <w:sz w:val="22"/>
        </w:rPr>
        <w:t>a</w:t>
      </w:r>
      <w:proofErr w:type="gramEnd"/>
      <w:r w:rsidRPr="00A93EAD">
        <w:rPr>
          <w:rFonts w:asciiTheme="minorHAnsi" w:hAnsiTheme="minorHAnsi" w:cstheme="minorHAnsi"/>
          <w:sz w:val="22"/>
        </w:rPr>
        <w:t xml:space="preserve"> person does not need to have undergone any specific treatment or surgery to change from their birth sex to their </w:t>
      </w:r>
      <w:r w:rsidRPr="00A93EAD">
        <w:rPr>
          <w:rFonts w:asciiTheme="minorHAnsi" w:hAnsiTheme="minorHAnsi" w:cstheme="minorHAnsi"/>
          <w:sz w:val="22"/>
        </w:rPr>
        <w:t xml:space="preserve">preferred gender in order to be protected by the Equality Act.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spacing w:after="0" w:line="255" w:lineRule="auto"/>
        <w:ind w:left="0" w:firstLine="0"/>
        <w:rPr>
          <w:rFonts w:asciiTheme="minorHAnsi" w:hAnsiTheme="minorHAnsi" w:cstheme="minorHAnsi"/>
          <w:sz w:val="22"/>
        </w:rPr>
      </w:pPr>
      <w:r w:rsidRPr="00A93EAD">
        <w:rPr>
          <w:rFonts w:asciiTheme="minorHAnsi" w:hAnsiTheme="minorHAnsi" w:cstheme="minorHAnsi"/>
          <w:sz w:val="22"/>
        </w:rPr>
        <w:t>As such, as person should be treated in accordance with their preferred gender.  (</w:t>
      </w:r>
      <w:proofErr w:type="gramStart"/>
      <w:r w:rsidRPr="00A93EAD">
        <w:rPr>
          <w:rFonts w:asciiTheme="minorHAnsi" w:hAnsiTheme="minorHAnsi" w:cstheme="minorHAnsi"/>
          <w:sz w:val="22"/>
        </w:rPr>
        <w:t>as</w:t>
      </w:r>
      <w:proofErr w:type="gramEnd"/>
      <w:r w:rsidRPr="00A93EAD">
        <w:rPr>
          <w:rFonts w:asciiTheme="minorHAnsi" w:hAnsiTheme="minorHAnsi" w:cstheme="minorHAnsi"/>
          <w:sz w:val="22"/>
        </w:rPr>
        <w:t xml:space="preserve"> an aside point, please note that the Equality and Human Rights Commission provide the following point of clarification:- </w:t>
      </w:r>
      <w:r w:rsidRPr="00A93EAD">
        <w:rPr>
          <w:rFonts w:asciiTheme="minorHAnsi" w:hAnsiTheme="minorHAnsi" w:cstheme="minorHAnsi"/>
          <w:i/>
          <w:sz w:val="22"/>
        </w:rPr>
        <w:t>“you are not protected as transgender unless you p</w:t>
      </w:r>
      <w:r w:rsidRPr="00A93EAD">
        <w:rPr>
          <w:rFonts w:asciiTheme="minorHAnsi" w:hAnsiTheme="minorHAnsi" w:cstheme="minorHAnsi"/>
          <w:i/>
          <w:sz w:val="22"/>
        </w:rPr>
        <w:t>ropose to change your gender or have done so. For example, a group of men on a stag do who put on fancy dress as women are turned away from a restaurant. They are not transsexual so not protected from discrimination”</w:t>
      </w:r>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Treating a person in accordance wi</w:t>
      </w:r>
      <w:r w:rsidRPr="00A93EAD">
        <w:rPr>
          <w:rFonts w:asciiTheme="minorHAnsi" w:hAnsiTheme="minorHAnsi" w:cstheme="minorHAnsi"/>
          <w:sz w:val="22"/>
        </w:rPr>
        <w:t xml:space="preserve">th their preferred gender covers everything the school does, for example, (i.e. using correct pronouns – ‘he’ and ‘she’ when addressing a pupil; allowing changes in school records </w:t>
      </w:r>
      <w:proofErr w:type="spellStart"/>
      <w:r w:rsidRPr="00A93EAD">
        <w:rPr>
          <w:rFonts w:asciiTheme="minorHAnsi" w:hAnsiTheme="minorHAnsi" w:cstheme="minorHAnsi"/>
          <w:sz w:val="22"/>
        </w:rPr>
        <w:t>etc</w:t>
      </w:r>
      <w:proofErr w:type="spellEnd"/>
      <w:r w:rsidRPr="00A93EAD">
        <w:rPr>
          <w:rFonts w:asciiTheme="minorHAnsi" w:hAnsiTheme="minorHAnsi" w:cstheme="minorHAnsi"/>
          <w:sz w:val="22"/>
        </w:rPr>
        <w:t>, using the toilets which are appropriate to the person’s preferred gende</w:t>
      </w:r>
      <w:r w:rsidRPr="00A93EAD">
        <w:rPr>
          <w:rFonts w:asciiTheme="minorHAnsi" w:hAnsiTheme="minorHAnsi" w:cstheme="minorHAnsi"/>
          <w:sz w:val="22"/>
        </w:rPr>
        <w:t xml:space="preserve">r, attending school trips/activities and so on – in other words – everything a school does).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bookmarkStart w:id="0" w:name="_GoBack"/>
      <w:bookmarkEnd w:id="0"/>
    </w:p>
    <w:p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 xml:space="preserve">Safeguarding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Issues surrounding Gender Reassignment should </w:t>
      </w:r>
      <w:r w:rsidRPr="00A93EAD">
        <w:rPr>
          <w:rFonts w:asciiTheme="minorHAnsi" w:hAnsiTheme="minorHAnsi" w:cstheme="minorHAnsi"/>
          <w:b/>
          <w:sz w:val="22"/>
          <w:u w:val="single" w:color="000000"/>
        </w:rPr>
        <w:t>not</w:t>
      </w:r>
      <w:r w:rsidRPr="00A93EAD">
        <w:rPr>
          <w:rFonts w:asciiTheme="minorHAnsi" w:hAnsiTheme="minorHAnsi" w:cstheme="minorHAnsi"/>
          <w:sz w:val="22"/>
        </w:rPr>
        <w:t xml:space="preserve"> be viewed as safeguarding issues.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Risk assessments can be carried our prior to resident</w:t>
      </w:r>
      <w:r w:rsidRPr="00A93EAD">
        <w:rPr>
          <w:rFonts w:asciiTheme="minorHAnsi" w:hAnsiTheme="minorHAnsi" w:cstheme="minorHAnsi"/>
          <w:sz w:val="22"/>
        </w:rPr>
        <w:t xml:space="preserve">ial trips in order to make reasonable adjustments which would </w:t>
      </w:r>
      <w:r w:rsidRPr="00A93EAD">
        <w:rPr>
          <w:rFonts w:asciiTheme="minorHAnsi" w:hAnsiTheme="minorHAnsi" w:cstheme="minorHAnsi"/>
          <w:b/>
          <w:sz w:val="22"/>
          <w:u w:val="single" w:color="000000"/>
        </w:rPr>
        <w:t>enable the participation</w:t>
      </w:r>
      <w:r w:rsidRPr="00A93EAD">
        <w:rPr>
          <w:rFonts w:asciiTheme="minorHAnsi" w:hAnsiTheme="minorHAnsi" w:cstheme="minorHAnsi"/>
          <w:sz w:val="22"/>
        </w:rPr>
        <w:t xml:space="preserve"> of </w:t>
      </w:r>
      <w:proofErr w:type="gramStart"/>
      <w:r w:rsidRPr="00A93EAD">
        <w:rPr>
          <w:rFonts w:asciiTheme="minorHAnsi" w:hAnsiTheme="minorHAnsi" w:cstheme="minorHAnsi"/>
          <w:sz w:val="22"/>
        </w:rPr>
        <w:t>trans</w:t>
      </w:r>
      <w:proofErr w:type="gramEnd"/>
      <w:r w:rsidRPr="00A93EAD">
        <w:rPr>
          <w:rFonts w:asciiTheme="minorHAnsi" w:hAnsiTheme="minorHAnsi" w:cstheme="minorHAnsi"/>
          <w:sz w:val="22"/>
        </w:rPr>
        <w:t xml:space="preserve"> pupils or students.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b/>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b/>
          <w:sz w:val="22"/>
        </w:rPr>
        <w:t xml:space="preserve"> </w:t>
      </w:r>
    </w:p>
    <w:p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 xml:space="preserve">Good Practice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Sometimes there can be some issues to think through and these can depend upon the age of the pupils concerned (for exa</w:t>
      </w:r>
      <w:r w:rsidRPr="00A93EAD">
        <w:rPr>
          <w:rFonts w:asciiTheme="minorHAnsi" w:hAnsiTheme="minorHAnsi" w:cstheme="minorHAnsi"/>
          <w:sz w:val="22"/>
        </w:rPr>
        <w:t>mple, older students may be more equipped to understand issues arising in respect of their friends and peers than younger students – these are not safeguarding issues, these are issues about good practice and ensuring that we provide supportive, positive a</w:t>
      </w:r>
      <w:r w:rsidRPr="00A93EAD">
        <w:rPr>
          <w:rFonts w:asciiTheme="minorHAnsi" w:hAnsiTheme="minorHAnsi" w:cstheme="minorHAnsi"/>
          <w:sz w:val="22"/>
        </w:rPr>
        <w:t xml:space="preserve">nd caring environments for our young people).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The East Sussex County Council </w:t>
      </w:r>
      <w:hyperlink r:id="rId9">
        <w:r w:rsidRPr="00A93EAD">
          <w:rPr>
            <w:rFonts w:asciiTheme="minorHAnsi" w:hAnsiTheme="minorHAnsi" w:cstheme="minorHAnsi"/>
            <w:color w:val="0000FF"/>
            <w:sz w:val="22"/>
            <w:u w:val="single" w:color="0000FF"/>
          </w:rPr>
          <w:t>Trans Inclusion Schools Toolkit</w:t>
        </w:r>
      </w:hyperlink>
      <w:hyperlink r:id="rId10">
        <w:r w:rsidRPr="00A93EAD">
          <w:rPr>
            <w:rFonts w:asciiTheme="minorHAnsi" w:hAnsiTheme="minorHAnsi" w:cstheme="minorHAnsi"/>
            <w:sz w:val="22"/>
          </w:rPr>
          <w:t xml:space="preserve"> </w:t>
        </w:r>
      </w:hyperlink>
      <w:r w:rsidRPr="00A93EAD">
        <w:rPr>
          <w:rFonts w:asciiTheme="minorHAnsi" w:hAnsiTheme="minorHAnsi" w:cstheme="minorHAnsi"/>
          <w:sz w:val="22"/>
        </w:rPr>
        <w:t xml:space="preserve">has a wealth of information and guidance and it is recommended that schools follow this guidance.  Some examples from within the Toolkit include: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spacing w:after="4" w:line="249" w:lineRule="auto"/>
        <w:ind w:left="-5" w:right="5"/>
        <w:rPr>
          <w:rFonts w:asciiTheme="minorHAnsi" w:hAnsiTheme="minorHAnsi" w:cstheme="minorHAnsi"/>
          <w:sz w:val="22"/>
        </w:rPr>
      </w:pPr>
      <w:r w:rsidRPr="00A93EAD">
        <w:rPr>
          <w:rFonts w:asciiTheme="minorHAnsi" w:hAnsiTheme="minorHAnsi" w:cstheme="minorHAnsi"/>
          <w:sz w:val="22"/>
        </w:rPr>
        <w:t>Section 7.3 Confidentia</w:t>
      </w:r>
      <w:r w:rsidRPr="00A93EAD">
        <w:rPr>
          <w:rFonts w:asciiTheme="minorHAnsi" w:hAnsiTheme="minorHAnsi" w:cstheme="minorHAnsi"/>
          <w:sz w:val="22"/>
        </w:rPr>
        <w:t xml:space="preserve">lity and Information Sharing – </w:t>
      </w:r>
      <w:r w:rsidRPr="00A93EAD">
        <w:rPr>
          <w:rFonts w:asciiTheme="minorHAnsi" w:hAnsiTheme="minorHAnsi" w:cstheme="minorHAnsi"/>
          <w:i/>
          <w:sz w:val="22"/>
        </w:rPr>
        <w:t>“School staff should not disclose information that may reveal a pupil or student’s transgender status or gender- nonconforming presentation to others, including parents, carers and other members of the school community, unles</w:t>
      </w:r>
      <w:r w:rsidRPr="00A93EAD">
        <w:rPr>
          <w:rFonts w:asciiTheme="minorHAnsi" w:hAnsiTheme="minorHAnsi" w:cstheme="minorHAnsi"/>
          <w:i/>
          <w:sz w:val="22"/>
        </w:rPr>
        <w:t>s legally required to do so or because the child or young person has asked them to do so”</w:t>
      </w:r>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spacing w:after="4" w:line="249" w:lineRule="auto"/>
        <w:ind w:left="-5" w:right="5"/>
        <w:rPr>
          <w:rFonts w:asciiTheme="minorHAnsi" w:hAnsiTheme="minorHAnsi" w:cstheme="minorHAnsi"/>
          <w:sz w:val="22"/>
        </w:rPr>
      </w:pPr>
      <w:r w:rsidRPr="00A93EAD">
        <w:rPr>
          <w:rFonts w:asciiTheme="minorHAnsi" w:hAnsiTheme="minorHAnsi" w:cstheme="minorHAnsi"/>
          <w:sz w:val="22"/>
        </w:rPr>
        <w:t>Section 7.5 Toilets – “</w:t>
      </w:r>
      <w:r w:rsidRPr="00A93EAD">
        <w:rPr>
          <w:rFonts w:asciiTheme="minorHAnsi" w:hAnsiTheme="minorHAnsi" w:cstheme="minorHAnsi"/>
          <w:i/>
          <w:sz w:val="22"/>
        </w:rPr>
        <w:t>Pupils and students have the right to access the toilet that corresponds to their gender identity”.</w:t>
      </w:r>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r w:rsidRPr="00A93EAD">
        <w:rPr>
          <w:rFonts w:asciiTheme="minorHAnsi" w:hAnsiTheme="minorHAnsi" w:cstheme="minorHAnsi"/>
          <w:sz w:val="22"/>
        </w:rPr>
        <w:tab/>
        <w:t xml:space="preserve"> </w:t>
      </w:r>
    </w:p>
    <w:p w:rsidR="00C31E1F" w:rsidRPr="00A93EAD" w:rsidRDefault="00A93EAD">
      <w:pPr>
        <w:spacing w:after="4" w:line="249" w:lineRule="auto"/>
        <w:ind w:left="-5" w:right="5"/>
        <w:rPr>
          <w:rFonts w:asciiTheme="minorHAnsi" w:hAnsiTheme="minorHAnsi" w:cstheme="minorHAnsi"/>
          <w:sz w:val="22"/>
        </w:rPr>
      </w:pPr>
      <w:r w:rsidRPr="00A93EAD">
        <w:rPr>
          <w:rFonts w:asciiTheme="minorHAnsi" w:hAnsiTheme="minorHAnsi" w:cstheme="minorHAnsi"/>
          <w:sz w:val="22"/>
        </w:rPr>
        <w:lastRenderedPageBreak/>
        <w:t xml:space="preserve">Section 7.8 Residential Trips – </w:t>
      </w:r>
      <w:r w:rsidRPr="00A93EAD">
        <w:rPr>
          <w:rFonts w:asciiTheme="minorHAnsi" w:hAnsiTheme="minorHAnsi" w:cstheme="minorHAnsi"/>
          <w:i/>
          <w:sz w:val="22"/>
        </w:rPr>
        <w:t xml:space="preserve">“a degree of discussion, care and preparation is required to enable </w:t>
      </w:r>
      <w:proofErr w:type="gramStart"/>
      <w:r w:rsidRPr="00A93EAD">
        <w:rPr>
          <w:rFonts w:asciiTheme="minorHAnsi" w:hAnsiTheme="minorHAnsi" w:cstheme="minorHAnsi"/>
          <w:i/>
          <w:sz w:val="22"/>
        </w:rPr>
        <w:t>trans</w:t>
      </w:r>
      <w:proofErr w:type="gramEnd"/>
      <w:r w:rsidRPr="00A93EAD">
        <w:rPr>
          <w:rFonts w:asciiTheme="minorHAnsi" w:hAnsiTheme="minorHAnsi" w:cstheme="minorHAnsi"/>
          <w:i/>
          <w:sz w:val="22"/>
        </w:rPr>
        <w:t xml:space="preserve">* pupils and students to participate in residential trips. To exclude </w:t>
      </w:r>
      <w:proofErr w:type="gramStart"/>
      <w:r w:rsidRPr="00A93EAD">
        <w:rPr>
          <w:rFonts w:asciiTheme="minorHAnsi" w:hAnsiTheme="minorHAnsi" w:cstheme="minorHAnsi"/>
          <w:i/>
          <w:sz w:val="22"/>
        </w:rPr>
        <w:t>trans</w:t>
      </w:r>
      <w:proofErr w:type="gramEnd"/>
      <w:r w:rsidRPr="00A93EAD">
        <w:rPr>
          <w:rFonts w:asciiTheme="minorHAnsi" w:hAnsiTheme="minorHAnsi" w:cstheme="minorHAnsi"/>
          <w:i/>
          <w:sz w:val="22"/>
        </w:rPr>
        <w:t xml:space="preserve">* pupils and students from residential trips would be contravening the Equality Act.  As far as possible, </w:t>
      </w:r>
      <w:proofErr w:type="gramStart"/>
      <w:r w:rsidRPr="00A93EAD">
        <w:rPr>
          <w:rFonts w:asciiTheme="minorHAnsi" w:hAnsiTheme="minorHAnsi" w:cstheme="minorHAnsi"/>
          <w:i/>
          <w:sz w:val="22"/>
        </w:rPr>
        <w:t>tr</w:t>
      </w:r>
      <w:r w:rsidRPr="00A93EAD">
        <w:rPr>
          <w:rFonts w:asciiTheme="minorHAnsi" w:hAnsiTheme="minorHAnsi" w:cstheme="minorHAnsi"/>
          <w:i/>
          <w:sz w:val="22"/>
        </w:rPr>
        <w:t>ans</w:t>
      </w:r>
      <w:proofErr w:type="gramEnd"/>
      <w:r w:rsidRPr="00A93EAD">
        <w:rPr>
          <w:rFonts w:asciiTheme="minorHAnsi" w:hAnsiTheme="minorHAnsi" w:cstheme="minorHAnsi"/>
          <w:i/>
          <w:sz w:val="22"/>
        </w:rPr>
        <w:t>* pupils and students should be able to sleep in dorms appropriate</w:t>
      </w:r>
      <w:r w:rsidRPr="00A93EAD">
        <w:rPr>
          <w:rFonts w:asciiTheme="minorHAnsi" w:hAnsiTheme="minorHAnsi" w:cstheme="minorHAnsi"/>
          <w:sz w:val="22"/>
        </w:rPr>
        <w:t xml:space="preserve"> </w:t>
      </w:r>
      <w:r w:rsidRPr="00A93EAD">
        <w:rPr>
          <w:rFonts w:asciiTheme="minorHAnsi" w:hAnsiTheme="minorHAnsi" w:cstheme="minorHAnsi"/>
          <w:i/>
          <w:sz w:val="22"/>
        </w:rPr>
        <w:t>to their gender identity”</w:t>
      </w:r>
      <w:r w:rsidRPr="00A93EAD">
        <w:rPr>
          <w:rFonts w:asciiTheme="minorHAnsi" w:hAnsiTheme="minorHAnsi" w:cstheme="minorHAnsi"/>
          <w:sz w:val="22"/>
        </w:rPr>
        <w:t xml:space="preserve">. </w:t>
      </w:r>
    </w:p>
    <w:p w:rsidR="00C31E1F" w:rsidRPr="00A93EAD" w:rsidRDefault="00A93EAD">
      <w:pPr>
        <w:spacing w:after="7"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spacing w:after="4" w:line="249" w:lineRule="auto"/>
        <w:ind w:left="-5" w:right="5"/>
        <w:rPr>
          <w:rFonts w:asciiTheme="minorHAnsi" w:hAnsiTheme="minorHAnsi" w:cstheme="minorHAnsi"/>
          <w:sz w:val="22"/>
        </w:rPr>
      </w:pPr>
      <w:r w:rsidRPr="00A93EAD">
        <w:rPr>
          <w:rFonts w:asciiTheme="minorHAnsi" w:hAnsiTheme="minorHAnsi" w:cstheme="minorHAnsi"/>
          <w:sz w:val="22"/>
        </w:rPr>
        <w:t xml:space="preserve">Chapter 8, Scenario 1 – </w:t>
      </w:r>
      <w:r w:rsidRPr="00A93EAD">
        <w:rPr>
          <w:rFonts w:asciiTheme="minorHAnsi" w:hAnsiTheme="minorHAnsi" w:cstheme="minorHAnsi"/>
          <w:i/>
          <w:sz w:val="22"/>
        </w:rPr>
        <w:t xml:space="preserve">“My daughter doesn’t want a boy changing next to her, what if he looks at her body? </w:t>
      </w:r>
    </w:p>
    <w:p w:rsidR="00C31E1F" w:rsidRPr="00A93EAD" w:rsidRDefault="00A93EAD">
      <w:pPr>
        <w:spacing w:after="4" w:line="249" w:lineRule="auto"/>
        <w:ind w:left="-5" w:right="5"/>
        <w:rPr>
          <w:rFonts w:asciiTheme="minorHAnsi" w:hAnsiTheme="minorHAnsi" w:cstheme="minorHAnsi"/>
          <w:sz w:val="22"/>
        </w:rPr>
      </w:pPr>
      <w:r w:rsidRPr="00A93EAD">
        <w:rPr>
          <w:rFonts w:asciiTheme="minorHAnsi" w:hAnsiTheme="minorHAnsi" w:cstheme="minorHAnsi"/>
          <w:i/>
          <w:sz w:val="22"/>
        </w:rPr>
        <w:t xml:space="preserve">For example, in this scenario it would not be appropriate to remove the </w:t>
      </w:r>
      <w:proofErr w:type="gramStart"/>
      <w:r w:rsidRPr="00A93EAD">
        <w:rPr>
          <w:rFonts w:asciiTheme="minorHAnsi" w:hAnsiTheme="minorHAnsi" w:cstheme="minorHAnsi"/>
          <w:i/>
          <w:sz w:val="22"/>
        </w:rPr>
        <w:t>trans</w:t>
      </w:r>
      <w:proofErr w:type="gramEnd"/>
      <w:r w:rsidRPr="00A93EAD">
        <w:rPr>
          <w:rFonts w:asciiTheme="minorHAnsi" w:hAnsiTheme="minorHAnsi" w:cstheme="minorHAnsi"/>
          <w:i/>
          <w:sz w:val="22"/>
        </w:rPr>
        <w:t>* person from the changing rooms if a concern is raised by a parent or carer. In this situation, it would be far more appropriate to look at offering an alternative changing arran</w:t>
      </w:r>
      <w:r w:rsidRPr="00A93EAD">
        <w:rPr>
          <w:rFonts w:asciiTheme="minorHAnsi" w:hAnsiTheme="minorHAnsi" w:cstheme="minorHAnsi"/>
          <w:i/>
          <w:sz w:val="22"/>
        </w:rPr>
        <w:t xml:space="preserve">gement for the child who feels uncomfortable around the </w:t>
      </w:r>
      <w:proofErr w:type="gramStart"/>
      <w:r w:rsidRPr="00A93EAD">
        <w:rPr>
          <w:rFonts w:asciiTheme="minorHAnsi" w:hAnsiTheme="minorHAnsi" w:cstheme="minorHAnsi"/>
          <w:i/>
          <w:sz w:val="22"/>
        </w:rPr>
        <w:t>trans</w:t>
      </w:r>
      <w:proofErr w:type="gramEnd"/>
      <w:r w:rsidRPr="00A93EAD">
        <w:rPr>
          <w:rFonts w:asciiTheme="minorHAnsi" w:hAnsiTheme="minorHAnsi" w:cstheme="minorHAnsi"/>
          <w:i/>
          <w:sz w:val="22"/>
        </w:rPr>
        <w:t>* person. A Human Rights response would be to state that although the individual in question may have the body of a boy, they are in every other respect a girl and as such have the right under th</w:t>
      </w:r>
      <w:r w:rsidRPr="00A93EAD">
        <w:rPr>
          <w:rFonts w:asciiTheme="minorHAnsi" w:hAnsiTheme="minorHAnsi" w:cstheme="minorHAnsi"/>
          <w:i/>
          <w:sz w:val="22"/>
        </w:rPr>
        <w:t xml:space="preserve">e Equality Act to change with the girls and to be treated fairly as such. It is the responsibility of members of staff to support both </w:t>
      </w:r>
      <w:proofErr w:type="gramStart"/>
      <w:r w:rsidRPr="00A93EAD">
        <w:rPr>
          <w:rFonts w:asciiTheme="minorHAnsi" w:hAnsiTheme="minorHAnsi" w:cstheme="minorHAnsi"/>
          <w:i/>
          <w:sz w:val="22"/>
        </w:rPr>
        <w:t>trans</w:t>
      </w:r>
      <w:proofErr w:type="gramEnd"/>
      <w:r w:rsidRPr="00A93EAD">
        <w:rPr>
          <w:rFonts w:asciiTheme="minorHAnsi" w:hAnsiTheme="minorHAnsi" w:cstheme="minorHAnsi"/>
          <w:i/>
          <w:sz w:val="22"/>
        </w:rPr>
        <w:t xml:space="preserve">* students and </w:t>
      </w:r>
      <w:proofErr w:type="spellStart"/>
      <w:r w:rsidRPr="00A93EAD">
        <w:rPr>
          <w:rFonts w:asciiTheme="minorHAnsi" w:hAnsiTheme="minorHAnsi" w:cstheme="minorHAnsi"/>
          <w:i/>
          <w:sz w:val="22"/>
        </w:rPr>
        <w:t>cisgendered</w:t>
      </w:r>
      <w:proofErr w:type="spellEnd"/>
      <w:r w:rsidRPr="00A93EAD">
        <w:rPr>
          <w:rFonts w:asciiTheme="minorHAnsi" w:hAnsiTheme="minorHAnsi" w:cstheme="minorHAnsi"/>
          <w:i/>
          <w:sz w:val="22"/>
        </w:rPr>
        <w:t xml:space="preserve"> students to feel comfortable around one another”.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b/>
          <w:sz w:val="22"/>
        </w:rPr>
        <w:t xml:space="preserve"> </w:t>
      </w:r>
    </w:p>
    <w:p w:rsidR="00C31E1F" w:rsidRPr="00A93EAD" w:rsidRDefault="00A93EAD">
      <w:pPr>
        <w:spacing w:after="0" w:line="259" w:lineRule="auto"/>
        <w:ind w:left="-5"/>
        <w:rPr>
          <w:rFonts w:asciiTheme="minorHAnsi" w:hAnsiTheme="minorHAnsi" w:cstheme="minorHAnsi"/>
          <w:sz w:val="22"/>
        </w:rPr>
      </w:pPr>
      <w:r w:rsidRPr="00A93EAD">
        <w:rPr>
          <w:rFonts w:asciiTheme="minorHAnsi" w:hAnsiTheme="minorHAnsi" w:cstheme="minorHAnsi"/>
          <w:b/>
          <w:sz w:val="22"/>
        </w:rPr>
        <w:t xml:space="preserve">Further Points to know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For Yo</w:t>
      </w:r>
      <w:r w:rsidRPr="00A93EAD">
        <w:rPr>
          <w:rFonts w:asciiTheme="minorHAnsi" w:hAnsiTheme="minorHAnsi" w:cstheme="minorHAnsi"/>
          <w:sz w:val="22"/>
        </w:rPr>
        <w:t xml:space="preserve">ung People and Parents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South Gloucestershire Councils works in partnership with The Diversity Trust </w:t>
      </w:r>
    </w:p>
    <w:p w:rsidR="00C31E1F" w:rsidRPr="00A93EAD" w:rsidRDefault="00A93EAD">
      <w:pPr>
        <w:ind w:left="-5"/>
        <w:rPr>
          <w:rFonts w:asciiTheme="minorHAnsi" w:hAnsiTheme="minorHAnsi" w:cstheme="minorHAnsi"/>
          <w:sz w:val="22"/>
        </w:rPr>
      </w:pPr>
      <w:hyperlink r:id="rId11">
        <w:r w:rsidRPr="00A93EAD">
          <w:rPr>
            <w:rFonts w:asciiTheme="minorHAnsi" w:hAnsiTheme="minorHAnsi" w:cstheme="minorHAnsi"/>
            <w:sz w:val="22"/>
          </w:rPr>
          <w:t>(</w:t>
        </w:r>
      </w:hyperlink>
      <w:hyperlink r:id="rId12">
        <w:r w:rsidRPr="00A93EAD">
          <w:rPr>
            <w:rFonts w:asciiTheme="minorHAnsi" w:hAnsiTheme="minorHAnsi" w:cstheme="minorHAnsi"/>
            <w:color w:val="0000FF"/>
            <w:sz w:val="22"/>
            <w:u w:val="single" w:color="0000FF"/>
          </w:rPr>
          <w:t>www.diversitytrust.org.uk</w:t>
        </w:r>
      </w:hyperlink>
      <w:hyperlink r:id="rId13">
        <w:r w:rsidRPr="00A93EAD">
          <w:rPr>
            <w:rFonts w:asciiTheme="minorHAnsi" w:hAnsiTheme="minorHAnsi" w:cstheme="minorHAnsi"/>
            <w:sz w:val="22"/>
          </w:rPr>
          <w:t>)</w:t>
        </w:r>
      </w:hyperlink>
      <w:r w:rsidRPr="00A93EAD">
        <w:rPr>
          <w:rFonts w:asciiTheme="minorHAnsi" w:hAnsiTheme="minorHAnsi" w:cstheme="minorHAnsi"/>
          <w:sz w:val="22"/>
        </w:rPr>
        <w:t xml:space="preserve">.  The Diversity Trust runs a youth club in Yate on the last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Sunday of every month.  The youth club is for 13 – 19 year olds, but please email Berkeley Wilde who is the Director of the Diversity Trust directly to discuss av</w:t>
      </w:r>
      <w:r w:rsidRPr="00A93EAD">
        <w:rPr>
          <w:rFonts w:asciiTheme="minorHAnsi" w:hAnsiTheme="minorHAnsi" w:cstheme="minorHAnsi"/>
          <w:sz w:val="22"/>
        </w:rPr>
        <w:t>ailability to younger people (</w:t>
      </w:r>
      <w:r w:rsidRPr="00A93EAD">
        <w:rPr>
          <w:rFonts w:asciiTheme="minorHAnsi" w:hAnsiTheme="minorHAnsi" w:cstheme="minorHAnsi"/>
          <w:color w:val="0000FF"/>
          <w:sz w:val="22"/>
          <w:u w:val="single" w:color="0000FF"/>
        </w:rPr>
        <w:t>berkeley.wilde@diversitytrust.org.uk</w:t>
      </w:r>
      <w:r w:rsidRPr="00A93EAD">
        <w:rPr>
          <w:rFonts w:asciiTheme="minorHAnsi" w:hAnsiTheme="minorHAnsi" w:cstheme="minorHAnsi"/>
          <w:sz w:val="22"/>
        </w:rPr>
        <w:t xml:space="preserve">).  Also, there is a video about the youth club on </w:t>
      </w:r>
      <w:proofErr w:type="spellStart"/>
      <w:r w:rsidRPr="00A93EAD">
        <w:rPr>
          <w:rFonts w:asciiTheme="minorHAnsi" w:hAnsiTheme="minorHAnsi" w:cstheme="minorHAnsi"/>
          <w:sz w:val="22"/>
        </w:rPr>
        <w:t>Youtube</w:t>
      </w:r>
      <w:proofErr w:type="spellEnd"/>
      <w:r w:rsidRPr="00A93EAD">
        <w:rPr>
          <w:rFonts w:asciiTheme="minorHAnsi" w:hAnsiTheme="minorHAnsi" w:cstheme="minorHAnsi"/>
          <w:sz w:val="22"/>
        </w:rPr>
        <w:t xml:space="preserve"> which can be viewed </w:t>
      </w:r>
      <w:hyperlink r:id="rId14">
        <w:r w:rsidRPr="00A93EAD">
          <w:rPr>
            <w:rFonts w:asciiTheme="minorHAnsi" w:hAnsiTheme="minorHAnsi" w:cstheme="minorHAnsi"/>
            <w:color w:val="0000FF"/>
            <w:sz w:val="22"/>
            <w:u w:val="single" w:color="0000FF"/>
          </w:rPr>
          <w:t>here</w:t>
        </w:r>
      </w:hyperlink>
      <w:hyperlink r:id="rId15">
        <w:r w:rsidRPr="00A93EAD">
          <w:rPr>
            <w:rFonts w:asciiTheme="minorHAnsi" w:hAnsiTheme="minorHAnsi" w:cstheme="minorHAnsi"/>
            <w:sz w:val="22"/>
          </w:rPr>
          <w:t>.</w:t>
        </w:r>
      </w:hyperlink>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 xml:space="preserve">For Schools </w:t>
      </w:r>
    </w:p>
    <w:p w:rsidR="00C31E1F" w:rsidRPr="00A93EAD" w:rsidRDefault="00A93EAD">
      <w:pPr>
        <w:ind w:left="-5" w:right="1984"/>
        <w:rPr>
          <w:rFonts w:asciiTheme="minorHAnsi" w:hAnsiTheme="minorHAnsi" w:cstheme="minorHAnsi"/>
          <w:sz w:val="22"/>
        </w:rPr>
      </w:pPr>
      <w:r w:rsidRPr="00A93EAD">
        <w:rPr>
          <w:rFonts w:asciiTheme="minorHAnsi" w:hAnsiTheme="minorHAnsi" w:cstheme="minorHAnsi"/>
          <w:sz w:val="22"/>
        </w:rPr>
        <w:t>Some examples of positive activities which schools may consider are</w:t>
      </w:r>
      <w:proofErr w:type="gramStart"/>
      <w:r w:rsidRPr="00A93EAD">
        <w:rPr>
          <w:rFonts w:asciiTheme="minorHAnsi" w:hAnsiTheme="minorHAnsi" w:cstheme="minorHAnsi"/>
          <w:sz w:val="22"/>
        </w:rPr>
        <w:t>:-</w:t>
      </w:r>
      <w:proofErr w:type="gramEnd"/>
      <w:r w:rsidRPr="00A93EAD">
        <w:rPr>
          <w:rFonts w:asciiTheme="minorHAnsi" w:hAnsiTheme="minorHAnsi" w:cstheme="minorHAnsi"/>
          <w:sz w:val="22"/>
        </w:rPr>
        <w:t xml:space="preserve"> </w:t>
      </w:r>
      <w:r w:rsidRPr="00A93EAD">
        <w:rPr>
          <w:rFonts w:asciiTheme="minorHAnsi" w:eastAsia="Segoe UI Symbol" w:hAnsiTheme="minorHAnsi" w:cstheme="minorHAnsi"/>
          <w:sz w:val="22"/>
        </w:rPr>
        <w:t></w:t>
      </w:r>
      <w:r w:rsidRPr="00A93EAD">
        <w:rPr>
          <w:rFonts w:asciiTheme="minorHAnsi" w:hAnsiTheme="minorHAnsi" w:cstheme="minorHAnsi"/>
          <w:sz w:val="22"/>
        </w:rPr>
        <w:t xml:space="preserve"> Having an anti-bullying week focus on transphobia </w:t>
      </w:r>
    </w:p>
    <w:p w:rsidR="00C31E1F" w:rsidRPr="00A93EAD" w:rsidRDefault="00A93EAD">
      <w:pPr>
        <w:numPr>
          <w:ilvl w:val="0"/>
          <w:numId w:val="2"/>
        </w:numPr>
        <w:ind w:hanging="360"/>
        <w:rPr>
          <w:rFonts w:asciiTheme="minorHAnsi" w:hAnsiTheme="minorHAnsi" w:cstheme="minorHAnsi"/>
          <w:sz w:val="22"/>
        </w:rPr>
      </w:pPr>
      <w:r w:rsidRPr="00A93EAD">
        <w:rPr>
          <w:rFonts w:asciiTheme="minorHAnsi" w:hAnsiTheme="minorHAnsi" w:cstheme="minorHAnsi"/>
          <w:sz w:val="22"/>
        </w:rPr>
        <w:t xml:space="preserve">Celebrating LGBT History Month (February) </w:t>
      </w:r>
    </w:p>
    <w:p w:rsidR="00C31E1F" w:rsidRPr="00A93EAD" w:rsidRDefault="00A93EAD">
      <w:pPr>
        <w:numPr>
          <w:ilvl w:val="0"/>
          <w:numId w:val="2"/>
        </w:numPr>
        <w:ind w:hanging="360"/>
        <w:rPr>
          <w:rFonts w:asciiTheme="minorHAnsi" w:hAnsiTheme="minorHAnsi" w:cstheme="minorHAnsi"/>
          <w:sz w:val="22"/>
        </w:rPr>
      </w:pPr>
      <w:r w:rsidRPr="00A93EAD">
        <w:rPr>
          <w:rFonts w:asciiTheme="minorHAnsi" w:hAnsiTheme="minorHAnsi" w:cstheme="minorHAnsi"/>
          <w:sz w:val="22"/>
        </w:rPr>
        <w:t>Providing information about PSHE lessons on gender st</w:t>
      </w:r>
      <w:r w:rsidRPr="00A93EAD">
        <w:rPr>
          <w:rFonts w:asciiTheme="minorHAnsi" w:hAnsiTheme="minorHAnsi" w:cstheme="minorHAnsi"/>
          <w:sz w:val="22"/>
        </w:rPr>
        <w:t xml:space="preserve">ereotyping, gender identity and trans issues </w:t>
      </w:r>
    </w:p>
    <w:p w:rsidR="00C31E1F" w:rsidRPr="00A93EAD" w:rsidRDefault="00A93EAD">
      <w:pPr>
        <w:numPr>
          <w:ilvl w:val="0"/>
          <w:numId w:val="2"/>
        </w:numPr>
        <w:ind w:hanging="360"/>
        <w:rPr>
          <w:rFonts w:asciiTheme="minorHAnsi" w:hAnsiTheme="minorHAnsi" w:cstheme="minorHAnsi"/>
          <w:sz w:val="22"/>
        </w:rPr>
      </w:pPr>
      <w:r w:rsidRPr="00A93EAD">
        <w:rPr>
          <w:rFonts w:asciiTheme="minorHAnsi" w:hAnsiTheme="minorHAnsi" w:cstheme="minorHAnsi"/>
          <w:sz w:val="22"/>
        </w:rPr>
        <w:t>During February 2019, the Council will be launching an E-Module on LGBTQ+ Awareness which will be available to all staff.  Please keep an eye on the internal intranet page for details of its launch.  This E-Mod</w:t>
      </w:r>
      <w:r w:rsidRPr="00A93EAD">
        <w:rPr>
          <w:rFonts w:asciiTheme="minorHAnsi" w:hAnsiTheme="minorHAnsi" w:cstheme="minorHAnsi"/>
          <w:sz w:val="22"/>
        </w:rPr>
        <w:t xml:space="preserve">ule may be completed by staff individually or collectively at, for example, a staff meeting. </w:t>
      </w:r>
    </w:p>
    <w:p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The Diversity Trust can help schools with delivering assemblies, delivering class-based sessions etc.  Please contact Berkeley Wilde who is the Director of the Di</w:t>
      </w:r>
      <w:r w:rsidRPr="00A93EAD">
        <w:rPr>
          <w:rFonts w:asciiTheme="minorHAnsi" w:hAnsiTheme="minorHAnsi" w:cstheme="minorHAnsi"/>
          <w:sz w:val="22"/>
        </w:rPr>
        <w:t>versity Trust directly to discuss (</w:t>
      </w:r>
      <w:r w:rsidRPr="00A93EAD">
        <w:rPr>
          <w:rFonts w:asciiTheme="minorHAnsi" w:hAnsiTheme="minorHAnsi" w:cstheme="minorHAnsi"/>
          <w:color w:val="0000FF"/>
          <w:sz w:val="22"/>
          <w:u w:val="single" w:color="0000FF"/>
        </w:rPr>
        <w:t>berkeley.wilde@diversitytrust.org.uk</w:t>
      </w:r>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sectPr w:rsidR="00C31E1F" w:rsidRPr="00A93EAD">
      <w:pgSz w:w="11906" w:h="16838"/>
      <w:pgMar w:top="1139" w:right="1142" w:bottom="140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F819DB"/>
    <w:multiLevelType w:val="hybridMultilevel"/>
    <w:tmpl w:val="53845D50"/>
    <w:lvl w:ilvl="0" w:tplc="1E1A4AF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5C3DF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B12240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58994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9AE2C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034BF8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8CA22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26E30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B32B2B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0FE4A33"/>
    <w:multiLevelType w:val="hybridMultilevel"/>
    <w:tmpl w:val="90F822A2"/>
    <w:lvl w:ilvl="0" w:tplc="23AE273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661EC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0050B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49C454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4E815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2CC5C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442C2A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1C2F0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9097D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47A5885"/>
    <w:multiLevelType w:val="hybridMultilevel"/>
    <w:tmpl w:val="4BD0FCD8"/>
    <w:lvl w:ilvl="0" w:tplc="08090001">
      <w:start w:val="1"/>
      <w:numFmt w:val="bullet"/>
      <w:lvlText w:val=""/>
      <w:lvlJc w:val="left"/>
      <w:pPr>
        <w:ind w:left="345" w:hanging="360"/>
      </w:pPr>
      <w:rPr>
        <w:rFonts w:ascii="Symbol" w:hAnsi="Symbol"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3" w15:restartNumberingAfterBreak="0">
    <w:nsid w:val="75994361"/>
    <w:multiLevelType w:val="hybridMultilevel"/>
    <w:tmpl w:val="316E942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E1F"/>
    <w:rsid w:val="00A93EAD"/>
    <w:rsid w:val="00C31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45998"/>
  <w15:docId w15:val="{E825D499-4CC0-4304-8D35-7C8A1659E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13"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ListParagraph">
    <w:name w:val="List Paragraph"/>
    <w:basedOn w:val="Normal"/>
    <w:uiPriority w:val="34"/>
    <w:qFormat/>
    <w:rsid w:val="00A93E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southglos.gov.uk/jobs-and-careers/equal-opportunities-information/corporate-equality-and-diversity-policy/" TargetMode="External"/><Relationship Id="rId13" Type="http://schemas.openxmlformats.org/officeDocument/2006/relationships/hyperlink" Target="http://www.diversitytrust.org.uk/" TargetMode="External"/><Relationship Id="rId3" Type="http://schemas.openxmlformats.org/officeDocument/2006/relationships/settings" Target="settings.xml"/><Relationship Id="rId7" Type="http://schemas.openxmlformats.org/officeDocument/2006/relationships/hyperlink" Target="http://www.southglos.gov.uk/jobs-and-careers/equal-opportunities-information/corporate-equality-and-diversity-policy/" TargetMode="External"/><Relationship Id="rId12" Type="http://schemas.openxmlformats.org/officeDocument/2006/relationships/hyperlink" Target="http://www.diversitytrust.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qualityhumanrights.com/en/advice-and-guidance/gender-reassignment-discrimination" TargetMode="External"/><Relationship Id="rId11" Type="http://schemas.openxmlformats.org/officeDocument/2006/relationships/hyperlink" Target="http://www.diversitytrust.org.uk/" TargetMode="External"/><Relationship Id="rId5" Type="http://schemas.openxmlformats.org/officeDocument/2006/relationships/hyperlink" Target="https://www.equalityhumanrights.com/en/advice-and-guidance/gender-reassignment-discrimination" TargetMode="External"/><Relationship Id="rId15" Type="http://schemas.openxmlformats.org/officeDocument/2006/relationships/hyperlink" Target="https://www.youtube.com/watch?v=s6aQR_k9QbU" TargetMode="External"/><Relationship Id="rId10" Type="http://schemas.openxmlformats.org/officeDocument/2006/relationships/hyperlink" Target="https://www.mermaidsuk.org.uk/assets/media/East%20Sussex%20schools%20transgender%20toolkit.pdf" TargetMode="External"/><Relationship Id="rId4" Type="http://schemas.openxmlformats.org/officeDocument/2006/relationships/webSettings" Target="webSettings.xml"/><Relationship Id="rId9" Type="http://schemas.openxmlformats.org/officeDocument/2006/relationships/hyperlink" Target="https://www.mermaidsuk.org.uk/assets/media/East%20Sussex%20schools%20transgender%20toolkit.pdf" TargetMode="External"/><Relationship Id="rId14" Type="http://schemas.openxmlformats.org/officeDocument/2006/relationships/hyperlink" Target="https://www.youtube.com/watch?v=s6aQR_k9Q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1218</Words>
  <Characters>6943</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Wood</dc:creator>
  <cp:keywords/>
  <cp:lastModifiedBy>Jo Williams</cp:lastModifiedBy>
  <cp:revision>2</cp:revision>
  <dcterms:created xsi:type="dcterms:W3CDTF">2019-09-19T11:54:00Z</dcterms:created>
  <dcterms:modified xsi:type="dcterms:W3CDTF">2019-09-19T11:54:00Z</dcterms:modified>
</cp:coreProperties>
</file>