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3EDB2" w14:textId="3A244D50" w:rsidR="00422A44" w:rsidRDefault="007F42BD" w:rsidP="00422A44">
      <w:pPr>
        <w:jc w:val="center"/>
        <w:rPr>
          <w:rFonts w:ascii="Maiandra GD" w:hAnsi="Maiandra GD"/>
          <w:u w:val="single"/>
        </w:rPr>
      </w:pPr>
      <w:r>
        <w:rPr>
          <w:rFonts w:ascii="Maiandra GD" w:hAnsi="Maiandra GD"/>
          <w:u w:val="single"/>
        </w:rPr>
        <w:t xml:space="preserve">Maths Overview </w:t>
      </w:r>
      <w:proofErr w:type="gramStart"/>
      <w:r>
        <w:rPr>
          <w:rFonts w:ascii="Maiandra GD" w:hAnsi="Maiandra GD"/>
          <w:u w:val="single"/>
        </w:rPr>
        <w:t>–  20</w:t>
      </w:r>
      <w:r w:rsidR="00AF5B65">
        <w:rPr>
          <w:rFonts w:ascii="Maiandra GD" w:hAnsi="Maiandra GD"/>
          <w:u w:val="single"/>
        </w:rPr>
        <w:t>2</w:t>
      </w:r>
      <w:r w:rsidR="000015AC">
        <w:rPr>
          <w:rFonts w:ascii="Maiandra GD" w:hAnsi="Maiandra GD"/>
          <w:u w:val="single"/>
        </w:rPr>
        <w:t>4</w:t>
      </w:r>
      <w:proofErr w:type="gramEnd"/>
      <w:r>
        <w:rPr>
          <w:rFonts w:ascii="Maiandra GD" w:hAnsi="Maiandra GD"/>
          <w:u w:val="single"/>
        </w:rPr>
        <w:t>/20</w:t>
      </w:r>
      <w:r w:rsidR="00AF5B65">
        <w:rPr>
          <w:rFonts w:ascii="Maiandra GD" w:hAnsi="Maiandra GD"/>
          <w:u w:val="single"/>
        </w:rPr>
        <w:t>2</w:t>
      </w:r>
      <w:r w:rsidR="000015AC">
        <w:rPr>
          <w:rFonts w:ascii="Maiandra GD" w:hAnsi="Maiandra GD"/>
          <w:u w:val="single"/>
        </w:rPr>
        <w:t>5</w:t>
      </w:r>
      <w:r w:rsidR="00E55643">
        <w:rPr>
          <w:rFonts w:ascii="Maiandra GD" w:hAnsi="Maiandra GD"/>
          <w:u w:val="single"/>
        </w:rPr>
        <w:t>– Year</w:t>
      </w:r>
      <w:r w:rsidR="000015AC">
        <w:rPr>
          <w:rFonts w:ascii="Maiandra GD" w:hAnsi="Maiandra GD"/>
          <w:u w:val="single"/>
        </w:rPr>
        <w:t xml:space="preserve"> </w:t>
      </w:r>
      <w:r w:rsidR="00A613CF">
        <w:rPr>
          <w:rFonts w:ascii="Maiandra GD" w:hAnsi="Maiandra GD"/>
          <w:u w:val="single"/>
        </w:rPr>
        <w:t>6</w:t>
      </w:r>
      <w:r>
        <w:rPr>
          <w:rFonts w:ascii="Maiandra GD" w:hAnsi="Maiandra GD"/>
          <w:u w:val="single"/>
        </w:rPr>
        <w:t xml:space="preserve"> </w:t>
      </w:r>
    </w:p>
    <w:p w14:paraId="6102B8FA" w14:textId="77777777" w:rsidR="007F42BD" w:rsidRDefault="007F42BD" w:rsidP="00422A44">
      <w:pPr>
        <w:jc w:val="center"/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6"/>
        <w:gridCol w:w="1300"/>
        <w:gridCol w:w="2466"/>
        <w:gridCol w:w="4842"/>
      </w:tblGrid>
      <w:tr w:rsidR="00422A44" w14:paraId="6C6C88DA" w14:textId="77777777" w:rsidTr="00AF5B65">
        <w:tc>
          <w:tcPr>
            <w:tcW w:w="10420" w:type="dxa"/>
            <w:gridSpan w:val="4"/>
          </w:tcPr>
          <w:p w14:paraId="407F3DA4" w14:textId="7085987C" w:rsidR="00422A44" w:rsidRDefault="00AF5B65" w:rsidP="00D52484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Term - </w:t>
            </w:r>
            <w:r w:rsidR="00737621">
              <w:rPr>
                <w:rFonts w:ascii="Maiandra GD" w:hAnsi="Maiandra GD"/>
              </w:rPr>
              <w:t>3</w:t>
            </w:r>
          </w:p>
        </w:tc>
      </w:tr>
      <w:tr w:rsidR="00161C75" w:rsidRPr="00794D2D" w14:paraId="3712CC47" w14:textId="77777777" w:rsidTr="00E2279A">
        <w:tc>
          <w:tcPr>
            <w:tcW w:w="1586" w:type="dxa"/>
            <w:vAlign w:val="center"/>
          </w:tcPr>
          <w:p w14:paraId="1ACB0FF4" w14:textId="77777777" w:rsidR="00161C75" w:rsidRPr="00794D2D" w:rsidRDefault="00161C75" w:rsidP="000015AC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20" w:type="dxa"/>
            <w:vAlign w:val="center"/>
          </w:tcPr>
          <w:p w14:paraId="7B2FC7BF" w14:textId="17C7174B" w:rsidR="00161C75" w:rsidRPr="00794D2D" w:rsidRDefault="000015AC" w:rsidP="000015A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15" w:type="dxa"/>
            <w:vAlign w:val="center"/>
          </w:tcPr>
          <w:p w14:paraId="730EEEDB" w14:textId="36E9A867" w:rsidR="00161C75" w:rsidRPr="00794D2D" w:rsidRDefault="00AF5B65" w:rsidP="000015A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Maths </w:t>
            </w:r>
            <w:r w:rsidR="000015AC">
              <w:rPr>
                <w:rFonts w:ascii="Maiandra GD" w:hAnsi="Maiandra GD"/>
                <w:b/>
              </w:rPr>
              <w:t>Objective</w:t>
            </w:r>
          </w:p>
        </w:tc>
        <w:tc>
          <w:tcPr>
            <w:tcW w:w="4999" w:type="dxa"/>
            <w:vAlign w:val="center"/>
          </w:tcPr>
          <w:p w14:paraId="1EEE4D28" w14:textId="77777777" w:rsidR="00161C75" w:rsidRPr="00794D2D" w:rsidRDefault="00161C75" w:rsidP="000015AC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1F9EA006" w14:textId="77777777" w:rsidTr="00E2279A">
        <w:trPr>
          <w:trHeight w:val="1134"/>
        </w:trPr>
        <w:tc>
          <w:tcPr>
            <w:tcW w:w="1586" w:type="dxa"/>
            <w:vMerge w:val="restart"/>
          </w:tcPr>
          <w:p w14:paraId="586DBC65" w14:textId="335BEDC4" w:rsidR="00FE5D6A" w:rsidRDefault="00FE5D6A" w:rsidP="00161C75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1</w:t>
            </w:r>
            <w:r>
              <w:rPr>
                <w:rFonts w:ascii="Maiandra GD" w:hAnsi="Maiandra GD"/>
                <w:b/>
              </w:rPr>
              <w:t xml:space="preserve"> &amp; 2</w:t>
            </w:r>
          </w:p>
          <w:p w14:paraId="673383FA" w14:textId="2F0E5BD7" w:rsidR="00FE5D6A" w:rsidRPr="00794D2D" w:rsidRDefault="00737621" w:rsidP="00161C75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Calculation</w:t>
            </w:r>
          </w:p>
        </w:tc>
        <w:tc>
          <w:tcPr>
            <w:tcW w:w="1320" w:type="dxa"/>
            <w:vAlign w:val="center"/>
          </w:tcPr>
          <w:p w14:paraId="3E5AF2E6" w14:textId="59403CD4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15" w:type="dxa"/>
            <w:vAlign w:val="center"/>
          </w:tcPr>
          <w:p w14:paraId="42253CAB" w14:textId="63B09D17" w:rsidR="00FE5D6A" w:rsidRDefault="00930397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Mix up Monday</w:t>
            </w:r>
          </w:p>
        </w:tc>
        <w:tc>
          <w:tcPr>
            <w:tcW w:w="4999" w:type="dxa"/>
            <w:vAlign w:val="center"/>
          </w:tcPr>
          <w:p w14:paraId="5DF1C850" w14:textId="5A26A053" w:rsidR="00FE5D6A" w:rsidRPr="000A5618" w:rsidRDefault="00FE5D6A" w:rsidP="000015AC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</w:p>
        </w:tc>
      </w:tr>
      <w:tr w:rsidR="00FE5D6A" w14:paraId="0D3FE114" w14:textId="77777777" w:rsidTr="00E2279A">
        <w:trPr>
          <w:trHeight w:val="1134"/>
        </w:trPr>
        <w:tc>
          <w:tcPr>
            <w:tcW w:w="1586" w:type="dxa"/>
            <w:vMerge/>
          </w:tcPr>
          <w:p w14:paraId="236DBC6E" w14:textId="77777777" w:rsidR="00FE5D6A" w:rsidRPr="00794D2D" w:rsidRDefault="00FE5D6A" w:rsidP="00161C75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20" w:type="dxa"/>
            <w:vAlign w:val="center"/>
          </w:tcPr>
          <w:p w14:paraId="43E28EEB" w14:textId="6D73AA6E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15" w:type="dxa"/>
            <w:vAlign w:val="center"/>
          </w:tcPr>
          <w:p w14:paraId="6591A7BC" w14:textId="40140A35" w:rsidR="00FE5D6A" w:rsidRPr="00813F36" w:rsidRDefault="00E2279A" w:rsidP="00E2279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>divide numbers up to 4 digits by a two-digit number using the formal written method of short division where appropriate, interpreting remainders according to the context</w:t>
            </w:r>
          </w:p>
        </w:tc>
        <w:tc>
          <w:tcPr>
            <w:tcW w:w="4999" w:type="dxa"/>
            <w:vAlign w:val="center"/>
          </w:tcPr>
          <w:p w14:paraId="70DA9981" w14:textId="4BC2ED8F" w:rsidR="00FE5D6A" w:rsidRPr="00930397" w:rsidRDefault="00930397" w:rsidP="000015AC">
            <w:pPr>
              <w:jc w:val="center"/>
              <w:rPr>
                <w:rFonts w:ascii="Maiandra GD" w:hAnsi="Maiandra GD"/>
                <w:bCs/>
                <w:color w:val="0070C0"/>
                <w:sz w:val="24"/>
                <w:szCs w:val="24"/>
              </w:rPr>
            </w:pPr>
            <w:r w:rsidRPr="00930397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</w:t>
            </w:r>
            <w:r w:rsidR="00737621">
              <w:rPr>
                <w:rFonts w:ascii="Maiandra GD" w:hAnsi="Maiandra GD"/>
                <w:bCs/>
                <w:color w:val="0070C0"/>
                <w:sz w:val="24"/>
                <w:szCs w:val="24"/>
              </w:rPr>
              <w:t>–</w:t>
            </w:r>
            <w:r w:rsidRPr="00930397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 </w:t>
            </w:r>
            <w:r w:rsidR="00E2279A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short division with remainders </w:t>
            </w:r>
          </w:p>
        </w:tc>
      </w:tr>
      <w:tr w:rsidR="00FE5D6A" w14:paraId="22BFE45B" w14:textId="77777777" w:rsidTr="00E2279A">
        <w:trPr>
          <w:trHeight w:val="1134"/>
        </w:trPr>
        <w:tc>
          <w:tcPr>
            <w:tcW w:w="1586" w:type="dxa"/>
            <w:vMerge/>
          </w:tcPr>
          <w:p w14:paraId="66AA6F71" w14:textId="77777777" w:rsidR="00FE5D6A" w:rsidRPr="00794D2D" w:rsidRDefault="00FE5D6A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20" w:type="dxa"/>
            <w:vAlign w:val="center"/>
          </w:tcPr>
          <w:p w14:paraId="33821E37" w14:textId="605FB92C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15" w:type="dxa"/>
            <w:vAlign w:val="center"/>
          </w:tcPr>
          <w:p w14:paraId="21CDE77E" w14:textId="77777777" w:rsidR="00FE5D6A" w:rsidRDefault="00FE5D6A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4999" w:type="dxa"/>
            <w:vAlign w:val="center"/>
          </w:tcPr>
          <w:p w14:paraId="10AB9D58" w14:textId="468370B2" w:rsidR="00FE5D6A" w:rsidRPr="00AF5B65" w:rsidRDefault="00E2279A" w:rsidP="000015AC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Division using factors (recap on factors, multiples and prime numbers)</w:t>
            </w:r>
          </w:p>
        </w:tc>
      </w:tr>
      <w:tr w:rsidR="00E2279A" w14:paraId="3E08CD10" w14:textId="77777777" w:rsidTr="00E2279A">
        <w:trPr>
          <w:trHeight w:val="1134"/>
        </w:trPr>
        <w:tc>
          <w:tcPr>
            <w:tcW w:w="1586" w:type="dxa"/>
            <w:vMerge/>
          </w:tcPr>
          <w:p w14:paraId="36A8310E" w14:textId="77777777" w:rsidR="00E2279A" w:rsidRPr="00794D2D" w:rsidRDefault="00E2279A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20" w:type="dxa"/>
            <w:vAlign w:val="center"/>
          </w:tcPr>
          <w:p w14:paraId="6D6EB030" w14:textId="0753AB03" w:rsidR="00E2279A" w:rsidRDefault="00E2279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15" w:type="dxa"/>
            <w:vMerge w:val="restart"/>
            <w:vAlign w:val="center"/>
          </w:tcPr>
          <w:p w14:paraId="4A6A13ED" w14:textId="72F16837" w:rsidR="00E2279A" w:rsidRPr="00E2279A" w:rsidRDefault="00E2279A" w:rsidP="00E2279A">
            <w:pPr>
              <w:pStyle w:val="ListParagraph"/>
              <w:numPr>
                <w:ilvl w:val="0"/>
                <w:numId w:val="15"/>
              </w:numPr>
              <w:rPr>
                <w:rFonts w:ascii="Maiandra GD" w:hAnsi="Maiandra GD"/>
              </w:rPr>
            </w:pPr>
            <w:r w:rsidRPr="00E2279A">
              <w:rPr>
                <w:rFonts w:ascii="Arial" w:hAnsi="Arial" w:cs="Arial"/>
                <w:sz w:val="16"/>
                <w:szCs w:val="16"/>
              </w:rPr>
              <w:t>divide numbers up to 4 digits by a two-digit whole number using the formal written method of long division, and interpret remainders as whole number remainders, fractions, or by rounding, as appropriate for the context</w:t>
            </w:r>
          </w:p>
        </w:tc>
        <w:tc>
          <w:tcPr>
            <w:tcW w:w="4999" w:type="dxa"/>
            <w:vAlign w:val="center"/>
          </w:tcPr>
          <w:p w14:paraId="4326AEB2" w14:textId="1B14BFB6" w:rsidR="00E2279A" w:rsidRPr="009A0FB3" w:rsidRDefault="00E2279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Introduction to long division</w:t>
            </w:r>
          </w:p>
        </w:tc>
      </w:tr>
      <w:tr w:rsidR="00E2279A" w14:paraId="565DC375" w14:textId="77777777" w:rsidTr="00E2279A">
        <w:trPr>
          <w:trHeight w:val="1134"/>
        </w:trPr>
        <w:tc>
          <w:tcPr>
            <w:tcW w:w="1586" w:type="dxa"/>
            <w:vMerge/>
          </w:tcPr>
          <w:p w14:paraId="72AFB5F4" w14:textId="77777777" w:rsidR="00E2279A" w:rsidRPr="00794D2D" w:rsidRDefault="00E2279A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20" w:type="dxa"/>
            <w:vAlign w:val="center"/>
          </w:tcPr>
          <w:p w14:paraId="59E434FF" w14:textId="0E3CFC39" w:rsidR="00E2279A" w:rsidRDefault="00E2279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15" w:type="dxa"/>
            <w:vMerge/>
            <w:vAlign w:val="center"/>
          </w:tcPr>
          <w:p w14:paraId="22D1EF15" w14:textId="77777777" w:rsidR="00E2279A" w:rsidRDefault="00E2279A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4999" w:type="dxa"/>
            <w:vAlign w:val="center"/>
          </w:tcPr>
          <w:p w14:paraId="7363CA88" w14:textId="776F2F24" w:rsidR="00E2279A" w:rsidRPr="009A0FB3" w:rsidRDefault="00E2279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Long division</w:t>
            </w:r>
          </w:p>
        </w:tc>
      </w:tr>
      <w:tr w:rsidR="00E2279A" w14:paraId="2390AEB8" w14:textId="77777777" w:rsidTr="00E2279A">
        <w:trPr>
          <w:trHeight w:val="1134"/>
        </w:trPr>
        <w:tc>
          <w:tcPr>
            <w:tcW w:w="1586" w:type="dxa"/>
            <w:vMerge/>
          </w:tcPr>
          <w:p w14:paraId="195BBB23" w14:textId="68BD4022" w:rsidR="00E2279A" w:rsidRPr="00794D2D" w:rsidRDefault="00E2279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20" w:type="dxa"/>
            <w:vAlign w:val="center"/>
          </w:tcPr>
          <w:p w14:paraId="6F26E90E" w14:textId="77777777" w:rsidR="00E2279A" w:rsidRDefault="00E2279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15" w:type="dxa"/>
            <w:vMerge/>
            <w:vAlign w:val="center"/>
          </w:tcPr>
          <w:p w14:paraId="42C7B8E5" w14:textId="77777777" w:rsidR="00E2279A" w:rsidRDefault="00E2279A" w:rsidP="006F081A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4999" w:type="dxa"/>
            <w:vAlign w:val="center"/>
          </w:tcPr>
          <w:p w14:paraId="030CF7F2" w14:textId="2FD2556F" w:rsidR="00E2279A" w:rsidRPr="00AF5B65" w:rsidRDefault="00E2279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Long division with remainders</w:t>
            </w:r>
          </w:p>
        </w:tc>
      </w:tr>
      <w:tr w:rsidR="00FE5D6A" w14:paraId="4BF52791" w14:textId="77777777" w:rsidTr="00E2279A">
        <w:trPr>
          <w:trHeight w:val="1134"/>
        </w:trPr>
        <w:tc>
          <w:tcPr>
            <w:tcW w:w="1586" w:type="dxa"/>
            <w:vMerge/>
          </w:tcPr>
          <w:p w14:paraId="008B9E58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20" w:type="dxa"/>
            <w:vAlign w:val="center"/>
          </w:tcPr>
          <w:p w14:paraId="074643C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15" w:type="dxa"/>
            <w:vAlign w:val="center"/>
          </w:tcPr>
          <w:p w14:paraId="2DA1F5EB" w14:textId="208DF63A" w:rsidR="00FE5D6A" w:rsidRPr="00E2279A" w:rsidRDefault="00E2279A" w:rsidP="00E2279A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 xml:space="preserve">solve problems involving addition, subtraction, multiplication and division </w:t>
            </w:r>
          </w:p>
        </w:tc>
        <w:tc>
          <w:tcPr>
            <w:tcW w:w="4999" w:type="dxa"/>
            <w:vAlign w:val="center"/>
          </w:tcPr>
          <w:p w14:paraId="3963FD32" w14:textId="6CD83275" w:rsidR="00FE5D6A" w:rsidRPr="00813F36" w:rsidRDefault="00E2279A" w:rsidP="006F081A">
            <w:pPr>
              <w:jc w:val="center"/>
              <w:rPr>
                <w:rFonts w:ascii="Maiandra GD" w:hAnsi="Maiandra GD"/>
                <w:bCs/>
                <w:sz w:val="24"/>
                <w:szCs w:val="24"/>
              </w:rPr>
            </w:pPr>
            <w:r>
              <w:rPr>
                <w:rFonts w:ascii="Maiandra GD" w:hAnsi="Maiandra GD"/>
                <w:bCs/>
                <w:sz w:val="24"/>
                <w:szCs w:val="24"/>
              </w:rPr>
              <w:t xml:space="preserve">Multi-step problems </w:t>
            </w:r>
          </w:p>
        </w:tc>
      </w:tr>
      <w:tr w:rsidR="00FE5D6A" w14:paraId="33E5B883" w14:textId="77777777" w:rsidTr="00E2279A">
        <w:trPr>
          <w:trHeight w:val="1134"/>
        </w:trPr>
        <w:tc>
          <w:tcPr>
            <w:tcW w:w="1586" w:type="dxa"/>
            <w:vMerge/>
          </w:tcPr>
          <w:p w14:paraId="16FBB0E8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20" w:type="dxa"/>
            <w:vAlign w:val="center"/>
          </w:tcPr>
          <w:p w14:paraId="50BE75D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15" w:type="dxa"/>
            <w:vAlign w:val="center"/>
          </w:tcPr>
          <w:p w14:paraId="35BBB6D6" w14:textId="114694A1" w:rsidR="00FE5D6A" w:rsidRPr="00E2279A" w:rsidRDefault="00E2279A" w:rsidP="00E2279A">
            <w:pPr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>use their knowledge of the order of operations to carry out calculations involving the four operations</w:t>
            </w:r>
          </w:p>
        </w:tc>
        <w:tc>
          <w:tcPr>
            <w:tcW w:w="4999" w:type="dxa"/>
            <w:vAlign w:val="center"/>
          </w:tcPr>
          <w:p w14:paraId="7D6201A3" w14:textId="4C4D2836" w:rsidR="00FE5D6A" w:rsidRPr="00AF5B65" w:rsidRDefault="00E2279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bCs/>
                <w:sz w:val="24"/>
                <w:szCs w:val="24"/>
              </w:rPr>
              <w:t>Order of operations</w:t>
            </w:r>
          </w:p>
        </w:tc>
      </w:tr>
      <w:tr w:rsidR="00FE5D6A" w14:paraId="5200776C" w14:textId="77777777" w:rsidTr="00E2279A">
        <w:trPr>
          <w:trHeight w:val="1134"/>
        </w:trPr>
        <w:tc>
          <w:tcPr>
            <w:tcW w:w="1586" w:type="dxa"/>
            <w:vMerge/>
          </w:tcPr>
          <w:p w14:paraId="0EE43B7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20" w:type="dxa"/>
            <w:vAlign w:val="center"/>
          </w:tcPr>
          <w:p w14:paraId="64C99E04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15" w:type="dxa"/>
            <w:vAlign w:val="center"/>
          </w:tcPr>
          <w:p w14:paraId="25BFE73B" w14:textId="3EA01EE5" w:rsidR="00FE5D6A" w:rsidRPr="00A613CF" w:rsidRDefault="00FE5D6A" w:rsidP="00E2279A">
            <w:pPr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9" w:type="dxa"/>
            <w:vAlign w:val="center"/>
          </w:tcPr>
          <w:p w14:paraId="4E168BDD" w14:textId="48F5E7BB" w:rsidR="00FE5D6A" w:rsidRPr="009A0FB3" w:rsidRDefault="00813F36" w:rsidP="006F081A">
            <w:pPr>
              <w:jc w:val="center"/>
              <w:rPr>
                <w:rFonts w:ascii="Maiandra GD" w:hAnsi="Maiandra GD"/>
              </w:rPr>
            </w:pPr>
            <w:r w:rsidRPr="00930397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</w:t>
            </w:r>
            <w:r w:rsidR="00E2279A">
              <w:rPr>
                <w:rFonts w:ascii="Maiandra GD" w:hAnsi="Maiandra GD"/>
                <w:bCs/>
                <w:color w:val="0070C0"/>
                <w:sz w:val="24"/>
                <w:szCs w:val="24"/>
              </w:rPr>
              <w:t>–</w:t>
            </w:r>
            <w:r w:rsidRPr="00930397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 </w:t>
            </w:r>
            <w:r w:rsidR="00E2279A">
              <w:rPr>
                <w:rFonts w:ascii="Maiandra GD" w:hAnsi="Maiandra GD"/>
                <w:bCs/>
                <w:color w:val="0070C0"/>
                <w:sz w:val="24"/>
                <w:szCs w:val="24"/>
              </w:rPr>
              <w:t>using known facts</w:t>
            </w:r>
          </w:p>
        </w:tc>
      </w:tr>
      <w:tr w:rsidR="00FE5D6A" w14:paraId="46E53325" w14:textId="77777777" w:rsidTr="00E2279A">
        <w:trPr>
          <w:trHeight w:val="1134"/>
        </w:trPr>
        <w:tc>
          <w:tcPr>
            <w:tcW w:w="1586" w:type="dxa"/>
            <w:vMerge/>
          </w:tcPr>
          <w:p w14:paraId="76F257C7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20" w:type="dxa"/>
            <w:vAlign w:val="center"/>
          </w:tcPr>
          <w:p w14:paraId="4A1E5C90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15" w:type="dxa"/>
            <w:vAlign w:val="center"/>
          </w:tcPr>
          <w:p w14:paraId="09D1D01D" w14:textId="63D22DE5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Fix it Friday</w:t>
            </w:r>
          </w:p>
        </w:tc>
        <w:tc>
          <w:tcPr>
            <w:tcW w:w="4999" w:type="dxa"/>
            <w:vAlign w:val="center"/>
          </w:tcPr>
          <w:p w14:paraId="5129AD2B" w14:textId="77777777" w:rsidR="00FE5D6A" w:rsidRPr="009A0FB3" w:rsidRDefault="00FE5D6A" w:rsidP="006F081A">
            <w:pPr>
              <w:jc w:val="center"/>
              <w:rPr>
                <w:rFonts w:ascii="Maiandra GD" w:hAnsi="Maiandra GD"/>
              </w:rPr>
            </w:pPr>
          </w:p>
        </w:tc>
      </w:tr>
    </w:tbl>
    <w:p w14:paraId="6AEE8C0A" w14:textId="77777777" w:rsidR="00D52484" w:rsidRDefault="00D52484" w:rsidP="00D52484">
      <w:pPr>
        <w:rPr>
          <w:rFonts w:ascii="Maiandra GD" w:hAnsi="Maiandra GD"/>
        </w:rPr>
      </w:pPr>
    </w:p>
    <w:p w14:paraId="5C7F3B17" w14:textId="77777777" w:rsidR="00D52484" w:rsidRDefault="00D52484" w:rsidP="00D52484">
      <w:pPr>
        <w:rPr>
          <w:rFonts w:ascii="Maiandra GD" w:hAnsi="Maiandra GD"/>
        </w:rPr>
      </w:pPr>
    </w:p>
    <w:p w14:paraId="180ACB15" w14:textId="77777777" w:rsidR="00D52484" w:rsidRDefault="00D52484" w:rsidP="00D52484">
      <w:pPr>
        <w:rPr>
          <w:rFonts w:ascii="Maiandra GD" w:hAnsi="Maiandra GD"/>
        </w:rPr>
      </w:pPr>
    </w:p>
    <w:p w14:paraId="711DA36B" w14:textId="77777777" w:rsidR="00D52484" w:rsidRDefault="00D52484" w:rsidP="00D52484">
      <w:pPr>
        <w:rPr>
          <w:rFonts w:ascii="Maiandra GD" w:hAnsi="Maiandra GD"/>
        </w:rPr>
      </w:pPr>
    </w:p>
    <w:p w14:paraId="191321F4" w14:textId="77777777" w:rsidR="00D52484" w:rsidRDefault="00D52484" w:rsidP="00422A44">
      <w:pPr>
        <w:jc w:val="center"/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1309"/>
        <w:gridCol w:w="2498"/>
        <w:gridCol w:w="4910"/>
      </w:tblGrid>
      <w:tr w:rsidR="000A5618" w14:paraId="74B38F61" w14:textId="77777777" w:rsidTr="006F081A">
        <w:tc>
          <w:tcPr>
            <w:tcW w:w="10420" w:type="dxa"/>
            <w:gridSpan w:val="4"/>
          </w:tcPr>
          <w:p w14:paraId="7AC8640F" w14:textId="333E37AD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Term - </w:t>
            </w:r>
            <w:r w:rsidR="00E2279A">
              <w:rPr>
                <w:rFonts w:ascii="Maiandra GD" w:hAnsi="Maiandra GD"/>
              </w:rPr>
              <w:t>3</w:t>
            </w:r>
          </w:p>
        </w:tc>
      </w:tr>
      <w:tr w:rsidR="000A5618" w:rsidRPr="00794D2D" w14:paraId="7C5563E1" w14:textId="77777777" w:rsidTr="005566C0">
        <w:tc>
          <w:tcPr>
            <w:tcW w:w="1477" w:type="dxa"/>
            <w:vAlign w:val="center"/>
          </w:tcPr>
          <w:p w14:paraId="279066DD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30" w:type="dxa"/>
            <w:vAlign w:val="center"/>
          </w:tcPr>
          <w:p w14:paraId="69C6F20B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41" w:type="dxa"/>
            <w:vAlign w:val="center"/>
          </w:tcPr>
          <w:p w14:paraId="10406DF6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072" w:type="dxa"/>
            <w:vAlign w:val="center"/>
          </w:tcPr>
          <w:p w14:paraId="12C7214E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52D5A6B2" w14:textId="77777777" w:rsidTr="005566C0">
        <w:trPr>
          <w:trHeight w:val="1134"/>
        </w:trPr>
        <w:tc>
          <w:tcPr>
            <w:tcW w:w="1477" w:type="dxa"/>
            <w:vMerge w:val="restart"/>
          </w:tcPr>
          <w:p w14:paraId="4B64A3DD" w14:textId="75B788C1" w:rsidR="00FE5D6A" w:rsidRDefault="00FE5D6A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3 &amp; 4</w:t>
            </w:r>
          </w:p>
          <w:p w14:paraId="2E4D10BD" w14:textId="0175A03E" w:rsidR="00FE5D6A" w:rsidRPr="00794D2D" w:rsidRDefault="00E2279A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Measure – Area, perimeter, volume</w:t>
            </w:r>
          </w:p>
          <w:p w14:paraId="5D87FD52" w14:textId="75A5CCBF" w:rsidR="00FE5D6A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  <w:p w14:paraId="72E5B7EE" w14:textId="70B916A1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71CE15C7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41" w:type="dxa"/>
            <w:vAlign w:val="center"/>
          </w:tcPr>
          <w:p w14:paraId="0A2657ED" w14:textId="5FCED336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Mop up Monday</w:t>
            </w:r>
          </w:p>
        </w:tc>
        <w:tc>
          <w:tcPr>
            <w:tcW w:w="5072" w:type="dxa"/>
            <w:vAlign w:val="center"/>
          </w:tcPr>
          <w:p w14:paraId="7C07D079" w14:textId="07A60751" w:rsidR="00FE5D6A" w:rsidRPr="000A5618" w:rsidRDefault="00FE5D6A" w:rsidP="006F081A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</w:p>
        </w:tc>
      </w:tr>
      <w:tr w:rsidR="00FE5D6A" w14:paraId="450C92E3" w14:textId="77777777" w:rsidTr="005566C0">
        <w:trPr>
          <w:trHeight w:val="1134"/>
        </w:trPr>
        <w:tc>
          <w:tcPr>
            <w:tcW w:w="1477" w:type="dxa"/>
            <w:vMerge/>
          </w:tcPr>
          <w:p w14:paraId="6968D480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75AD2A8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41" w:type="dxa"/>
            <w:vAlign w:val="center"/>
          </w:tcPr>
          <w:p w14:paraId="0F45A32A" w14:textId="107059E6" w:rsidR="00FE5D6A" w:rsidRPr="00E2279A" w:rsidRDefault="00E2279A" w:rsidP="00E2279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55E51">
              <w:rPr>
                <w:rFonts w:ascii="Arial" w:hAnsi="Arial" w:cs="Arial"/>
                <w:sz w:val="16"/>
                <w:szCs w:val="16"/>
              </w:rPr>
              <w:t xml:space="preserve">multiply one-digit numbers with up to two decimal places by whole numbers </w:t>
            </w:r>
          </w:p>
        </w:tc>
        <w:tc>
          <w:tcPr>
            <w:tcW w:w="5072" w:type="dxa"/>
            <w:vAlign w:val="center"/>
          </w:tcPr>
          <w:p w14:paraId="7D912A31" w14:textId="6C665557" w:rsidR="00FE5D6A" w:rsidRPr="00856F8F" w:rsidRDefault="00FE5D6A" w:rsidP="006F081A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4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</w:t>
            </w:r>
            <w:r w:rsidR="00813F36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– </w:t>
            </w:r>
            <w:r w:rsidR="00E2279A">
              <w:rPr>
                <w:rFonts w:ascii="Maiandra GD" w:hAnsi="Maiandra GD"/>
                <w:bCs/>
                <w:color w:val="0070C0"/>
                <w:sz w:val="24"/>
                <w:szCs w:val="24"/>
              </w:rPr>
              <w:t>x with decimals and integers</w:t>
            </w:r>
          </w:p>
        </w:tc>
      </w:tr>
      <w:tr w:rsidR="00FE5D6A" w14:paraId="1ADA6FD2" w14:textId="77777777" w:rsidTr="005566C0">
        <w:trPr>
          <w:trHeight w:val="1134"/>
        </w:trPr>
        <w:tc>
          <w:tcPr>
            <w:tcW w:w="1477" w:type="dxa"/>
            <w:vMerge/>
          </w:tcPr>
          <w:p w14:paraId="0E6BD653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5A09E90B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41" w:type="dxa"/>
            <w:vAlign w:val="center"/>
          </w:tcPr>
          <w:p w14:paraId="493E425B" w14:textId="5A102155" w:rsidR="00FE5D6A" w:rsidRPr="00FE5D6A" w:rsidRDefault="005566C0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0181F">
              <w:rPr>
                <w:sz w:val="16"/>
                <w:szCs w:val="16"/>
              </w:rPr>
              <w:t>recognise when it is possible to use formulae for area and volume of shapes</w:t>
            </w:r>
          </w:p>
        </w:tc>
        <w:tc>
          <w:tcPr>
            <w:tcW w:w="5072" w:type="dxa"/>
            <w:vAlign w:val="center"/>
          </w:tcPr>
          <w:p w14:paraId="74848475" w14:textId="45E62CCE" w:rsidR="00FE5D6A" w:rsidRPr="00AF5B65" w:rsidRDefault="00E2279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Area – counting squares and using formula</w:t>
            </w:r>
          </w:p>
        </w:tc>
      </w:tr>
      <w:tr w:rsidR="00FE5D6A" w14:paraId="47283808" w14:textId="77777777" w:rsidTr="005566C0">
        <w:trPr>
          <w:trHeight w:val="1134"/>
        </w:trPr>
        <w:tc>
          <w:tcPr>
            <w:tcW w:w="1477" w:type="dxa"/>
            <w:vMerge/>
          </w:tcPr>
          <w:p w14:paraId="490093BF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3630D2AA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41" w:type="dxa"/>
            <w:vAlign w:val="center"/>
          </w:tcPr>
          <w:p w14:paraId="0A0E9A27" w14:textId="7455D345" w:rsidR="00FE5D6A" w:rsidRPr="00FE5D6A" w:rsidRDefault="005566C0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0181F">
              <w:rPr>
                <w:sz w:val="16"/>
                <w:szCs w:val="16"/>
              </w:rPr>
              <w:t>recognise that shapes with the same areas can have different perimeters and vice versa</w:t>
            </w:r>
          </w:p>
        </w:tc>
        <w:tc>
          <w:tcPr>
            <w:tcW w:w="5072" w:type="dxa"/>
            <w:vAlign w:val="center"/>
          </w:tcPr>
          <w:p w14:paraId="6D3C8E33" w14:textId="31475BB4" w:rsidR="00FE5D6A" w:rsidRPr="00A613CF" w:rsidRDefault="00E2279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Perimeter</w:t>
            </w:r>
          </w:p>
        </w:tc>
      </w:tr>
      <w:tr w:rsidR="00FE5D6A" w14:paraId="63A1EAA4" w14:textId="77777777" w:rsidTr="005566C0">
        <w:trPr>
          <w:trHeight w:val="1134"/>
        </w:trPr>
        <w:tc>
          <w:tcPr>
            <w:tcW w:w="1477" w:type="dxa"/>
            <w:vMerge/>
          </w:tcPr>
          <w:p w14:paraId="6CFA6E5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tcBorders>
              <w:bottom w:val="single" w:sz="18" w:space="0" w:color="auto"/>
            </w:tcBorders>
            <w:vAlign w:val="center"/>
          </w:tcPr>
          <w:p w14:paraId="5E67B48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41" w:type="dxa"/>
            <w:tcBorders>
              <w:bottom w:val="single" w:sz="18" w:space="0" w:color="auto"/>
            </w:tcBorders>
            <w:vAlign w:val="center"/>
          </w:tcPr>
          <w:p w14:paraId="4B849BFE" w14:textId="4C8181D1" w:rsidR="00FE5D6A" w:rsidRPr="00FE5D6A" w:rsidRDefault="005566C0" w:rsidP="00D36AD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42F21">
              <w:rPr>
                <w:rFonts w:ascii="Arial" w:hAnsi="Arial" w:cs="Arial"/>
                <w:sz w:val="16"/>
                <w:szCs w:val="16"/>
                <w:highlight w:val="yellow"/>
              </w:rPr>
              <w:t>calculate the area of</w:t>
            </w:r>
            <w:r w:rsidRPr="005566C0">
              <w:rPr>
                <w:rFonts w:ascii="Arial" w:hAnsi="Arial" w:cs="Arial"/>
                <w:sz w:val="16"/>
                <w:szCs w:val="16"/>
              </w:rPr>
              <w:t xml:space="preserve"> parallelograms and </w:t>
            </w:r>
            <w:r w:rsidRPr="00342F21">
              <w:rPr>
                <w:rFonts w:ascii="Arial" w:hAnsi="Arial" w:cs="Arial"/>
                <w:sz w:val="16"/>
                <w:szCs w:val="16"/>
                <w:highlight w:val="yellow"/>
              </w:rPr>
              <w:t>triangles</w:t>
            </w:r>
          </w:p>
        </w:tc>
        <w:tc>
          <w:tcPr>
            <w:tcW w:w="5072" w:type="dxa"/>
            <w:tcBorders>
              <w:bottom w:val="single" w:sz="18" w:space="0" w:color="auto"/>
            </w:tcBorders>
            <w:vAlign w:val="center"/>
          </w:tcPr>
          <w:p w14:paraId="39614507" w14:textId="20A88B28" w:rsidR="00FE5D6A" w:rsidRPr="00A613CF" w:rsidRDefault="00E2279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Area of triangles</w:t>
            </w:r>
          </w:p>
        </w:tc>
      </w:tr>
      <w:tr w:rsidR="00FE5D6A" w14:paraId="7EAD84A2" w14:textId="77777777" w:rsidTr="005566C0">
        <w:trPr>
          <w:trHeight w:val="1134"/>
        </w:trPr>
        <w:tc>
          <w:tcPr>
            <w:tcW w:w="1477" w:type="dxa"/>
            <w:vMerge/>
          </w:tcPr>
          <w:p w14:paraId="55B39242" w14:textId="7CF1988B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tcBorders>
              <w:top w:val="single" w:sz="18" w:space="0" w:color="auto"/>
            </w:tcBorders>
            <w:vAlign w:val="center"/>
          </w:tcPr>
          <w:p w14:paraId="64FED16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41" w:type="dxa"/>
            <w:tcBorders>
              <w:top w:val="single" w:sz="18" w:space="0" w:color="auto"/>
            </w:tcBorders>
            <w:vAlign w:val="center"/>
          </w:tcPr>
          <w:p w14:paraId="1EB45E0C" w14:textId="54106833" w:rsidR="00FE5D6A" w:rsidRPr="005566C0" w:rsidRDefault="005566C0" w:rsidP="005566C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42F21">
              <w:rPr>
                <w:rFonts w:ascii="Arial" w:hAnsi="Arial" w:cs="Arial"/>
                <w:sz w:val="16"/>
                <w:szCs w:val="16"/>
                <w:highlight w:val="yellow"/>
              </w:rPr>
              <w:t>calculate the area of parallelograms</w:t>
            </w:r>
            <w:r w:rsidRPr="005566C0">
              <w:rPr>
                <w:rFonts w:ascii="Arial" w:hAnsi="Arial" w:cs="Arial"/>
                <w:sz w:val="16"/>
                <w:szCs w:val="16"/>
              </w:rPr>
              <w:t xml:space="preserve"> and triangles</w:t>
            </w:r>
          </w:p>
        </w:tc>
        <w:tc>
          <w:tcPr>
            <w:tcW w:w="5072" w:type="dxa"/>
            <w:tcBorders>
              <w:top w:val="single" w:sz="18" w:space="0" w:color="auto"/>
            </w:tcBorders>
            <w:vAlign w:val="center"/>
          </w:tcPr>
          <w:p w14:paraId="0888AEFB" w14:textId="6F9AE266" w:rsidR="00FE5D6A" w:rsidRPr="00AF5B65" w:rsidRDefault="00E2279A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Area of parallelogram</w:t>
            </w:r>
          </w:p>
        </w:tc>
      </w:tr>
      <w:tr w:rsidR="005566C0" w14:paraId="6346FD43" w14:textId="77777777" w:rsidTr="005566C0">
        <w:trPr>
          <w:trHeight w:val="1134"/>
        </w:trPr>
        <w:tc>
          <w:tcPr>
            <w:tcW w:w="1477" w:type="dxa"/>
            <w:vMerge/>
          </w:tcPr>
          <w:p w14:paraId="61C6368E" w14:textId="77777777" w:rsidR="005566C0" w:rsidRPr="00794D2D" w:rsidRDefault="005566C0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0C27E199" w14:textId="77777777" w:rsidR="005566C0" w:rsidRDefault="005566C0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41" w:type="dxa"/>
            <w:vMerge w:val="restart"/>
            <w:vAlign w:val="center"/>
          </w:tcPr>
          <w:p w14:paraId="71064F4B" w14:textId="2B558A27" w:rsidR="005566C0" w:rsidRPr="005566C0" w:rsidRDefault="005566C0" w:rsidP="005566C0">
            <w:pPr>
              <w:pStyle w:val="Default"/>
              <w:numPr>
                <w:ilvl w:val="0"/>
                <w:numId w:val="1"/>
              </w:numPr>
              <w:jc w:val="both"/>
              <w:rPr>
                <w:sz w:val="16"/>
                <w:szCs w:val="16"/>
              </w:rPr>
            </w:pPr>
            <w:r w:rsidRPr="0080181F">
              <w:rPr>
                <w:sz w:val="16"/>
                <w:szCs w:val="16"/>
              </w:rPr>
              <w:t xml:space="preserve">calculate, estimate and compare volume of cubes and cuboids using standard units, including cubic centimetres (cm3) and cubic metres (m3), and extending to other units [for example, mm3 and km3]. </w:t>
            </w:r>
          </w:p>
        </w:tc>
        <w:tc>
          <w:tcPr>
            <w:tcW w:w="5072" w:type="dxa"/>
            <w:vAlign w:val="center"/>
          </w:tcPr>
          <w:p w14:paraId="1A1CF09A" w14:textId="3D9D38C3" w:rsidR="005566C0" w:rsidRPr="00813F36" w:rsidRDefault="005566C0" w:rsidP="006F081A">
            <w:pPr>
              <w:jc w:val="center"/>
              <w:rPr>
                <w:rFonts w:ascii="Maiandra GD" w:hAnsi="Maiandra GD"/>
                <w:bCs/>
                <w:sz w:val="24"/>
                <w:szCs w:val="24"/>
              </w:rPr>
            </w:pPr>
            <w:r>
              <w:rPr>
                <w:rFonts w:ascii="Maiandra GD" w:hAnsi="Maiandra GD"/>
                <w:bCs/>
                <w:sz w:val="24"/>
                <w:szCs w:val="24"/>
              </w:rPr>
              <w:t>Volume – counting cubes</w:t>
            </w:r>
          </w:p>
        </w:tc>
      </w:tr>
      <w:tr w:rsidR="005566C0" w14:paraId="0A587670" w14:textId="77777777" w:rsidTr="005566C0">
        <w:trPr>
          <w:trHeight w:val="1134"/>
        </w:trPr>
        <w:tc>
          <w:tcPr>
            <w:tcW w:w="1477" w:type="dxa"/>
            <w:vMerge/>
          </w:tcPr>
          <w:p w14:paraId="356EF1D2" w14:textId="77777777" w:rsidR="005566C0" w:rsidRPr="00794D2D" w:rsidRDefault="005566C0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7C3FD024" w14:textId="77777777" w:rsidR="005566C0" w:rsidRDefault="005566C0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41" w:type="dxa"/>
            <w:vMerge/>
            <w:vAlign w:val="center"/>
          </w:tcPr>
          <w:p w14:paraId="3720E087" w14:textId="3E7A1AB3" w:rsidR="005566C0" w:rsidRPr="00813F36" w:rsidRDefault="005566C0" w:rsidP="00813F3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72" w:type="dxa"/>
            <w:vAlign w:val="center"/>
          </w:tcPr>
          <w:p w14:paraId="035260CE" w14:textId="69609EB0" w:rsidR="005566C0" w:rsidRPr="00AF5B65" w:rsidRDefault="005566C0" w:rsidP="00A613C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bCs/>
                <w:sz w:val="24"/>
                <w:szCs w:val="24"/>
              </w:rPr>
              <w:t>Volume - cuboids</w:t>
            </w:r>
          </w:p>
        </w:tc>
      </w:tr>
      <w:tr w:rsidR="00FE5D6A" w14:paraId="5E8F8F53" w14:textId="77777777" w:rsidTr="005566C0">
        <w:trPr>
          <w:trHeight w:val="1134"/>
        </w:trPr>
        <w:tc>
          <w:tcPr>
            <w:tcW w:w="1477" w:type="dxa"/>
            <w:vMerge/>
          </w:tcPr>
          <w:p w14:paraId="7EC4519F" w14:textId="77777777" w:rsidR="00FE5D6A" w:rsidRPr="00794D2D" w:rsidRDefault="00FE5D6A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4C7C34AA" w14:textId="7777777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41" w:type="dxa"/>
            <w:vAlign w:val="center"/>
          </w:tcPr>
          <w:p w14:paraId="53FD4EAD" w14:textId="3B3B9310" w:rsidR="00FE5D6A" w:rsidRPr="00FE5D6A" w:rsidRDefault="00E2279A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5E51">
              <w:rPr>
                <w:sz w:val="16"/>
                <w:szCs w:val="16"/>
              </w:rPr>
              <w:t>use written division methods in cases where the answer has up to two decimal places</w:t>
            </w:r>
          </w:p>
        </w:tc>
        <w:tc>
          <w:tcPr>
            <w:tcW w:w="5072" w:type="dxa"/>
            <w:vAlign w:val="center"/>
          </w:tcPr>
          <w:p w14:paraId="37C0126C" w14:textId="4FE55C06" w:rsidR="00FE5D6A" w:rsidRPr="009A0FB3" w:rsidRDefault="00FE5D6A" w:rsidP="00A613CF">
            <w:pPr>
              <w:jc w:val="center"/>
              <w:rPr>
                <w:rFonts w:ascii="Maiandra GD" w:hAnsi="Maiandra GD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– </w:t>
            </w:r>
            <w:r w:rsidR="00813F36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÷ </w:t>
            </w:r>
            <w:r w:rsidR="00E2279A">
              <w:rPr>
                <w:rFonts w:ascii="Maiandra GD" w:hAnsi="Maiandra GD"/>
                <w:bCs/>
                <w:color w:val="0070C0"/>
                <w:sz w:val="24"/>
                <w:szCs w:val="24"/>
              </w:rPr>
              <w:t>of decimal by integer</w:t>
            </w:r>
          </w:p>
        </w:tc>
      </w:tr>
      <w:tr w:rsidR="00FE5D6A" w14:paraId="7E3A0045" w14:textId="77777777" w:rsidTr="005566C0">
        <w:trPr>
          <w:trHeight w:val="1134"/>
        </w:trPr>
        <w:tc>
          <w:tcPr>
            <w:tcW w:w="1477" w:type="dxa"/>
            <w:vMerge/>
          </w:tcPr>
          <w:p w14:paraId="447A580A" w14:textId="77777777" w:rsidR="00FE5D6A" w:rsidRPr="00794D2D" w:rsidRDefault="00FE5D6A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30" w:type="dxa"/>
            <w:vAlign w:val="center"/>
          </w:tcPr>
          <w:p w14:paraId="24905F43" w14:textId="7777777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41" w:type="dxa"/>
            <w:vAlign w:val="center"/>
          </w:tcPr>
          <w:p w14:paraId="51A348D5" w14:textId="6F88FA4E" w:rsidR="00FE5D6A" w:rsidRDefault="00FE5D6A" w:rsidP="00A613CF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072" w:type="dxa"/>
            <w:vAlign w:val="center"/>
          </w:tcPr>
          <w:p w14:paraId="002DF5C4" w14:textId="04352130" w:rsidR="00FE5D6A" w:rsidRPr="005566C0" w:rsidRDefault="005566C0" w:rsidP="00A613CF">
            <w:pPr>
              <w:jc w:val="center"/>
              <w:rPr>
                <w:rFonts w:ascii="Maiandra GD" w:hAnsi="Maiandra GD"/>
                <w:color w:val="FF0000"/>
              </w:rPr>
            </w:pPr>
            <w:r w:rsidRPr="005566C0">
              <w:rPr>
                <w:rFonts w:ascii="Maiandra GD" w:hAnsi="Maiandra GD"/>
                <w:color w:val="FF0000"/>
              </w:rPr>
              <w:t>INSET DAY</w:t>
            </w:r>
          </w:p>
        </w:tc>
      </w:tr>
    </w:tbl>
    <w:p w14:paraId="12294D62" w14:textId="77777777" w:rsidR="000A5618" w:rsidRDefault="000A5618" w:rsidP="000A5618">
      <w:pPr>
        <w:rPr>
          <w:rFonts w:ascii="Maiandra GD" w:hAnsi="Maiandra GD"/>
        </w:rPr>
      </w:pPr>
    </w:p>
    <w:p w14:paraId="0E0A5EA4" w14:textId="77777777" w:rsidR="00511D92" w:rsidRDefault="00511D92" w:rsidP="00E32877">
      <w:pPr>
        <w:rPr>
          <w:rFonts w:ascii="Maiandra GD" w:hAnsi="Maiandra GD"/>
        </w:rPr>
      </w:pPr>
    </w:p>
    <w:p w14:paraId="3EDD7A9E" w14:textId="77777777" w:rsidR="00511D92" w:rsidRDefault="00511D92" w:rsidP="00422A44">
      <w:pPr>
        <w:jc w:val="center"/>
        <w:rPr>
          <w:rFonts w:ascii="Maiandra GD" w:hAnsi="Maiandra GD"/>
        </w:rPr>
      </w:pPr>
    </w:p>
    <w:p w14:paraId="21F77D63" w14:textId="77777777" w:rsidR="005566C0" w:rsidRDefault="005566C0" w:rsidP="00422A44">
      <w:pPr>
        <w:jc w:val="center"/>
        <w:rPr>
          <w:rFonts w:ascii="Maiandra GD" w:hAnsi="Maiandra GD"/>
        </w:rPr>
      </w:pPr>
    </w:p>
    <w:p w14:paraId="33812305" w14:textId="77777777" w:rsidR="005566C0" w:rsidRDefault="005566C0" w:rsidP="00422A44">
      <w:pPr>
        <w:jc w:val="center"/>
        <w:rPr>
          <w:rFonts w:ascii="Maiandra GD" w:hAnsi="Maiandra GD"/>
        </w:rPr>
      </w:pPr>
    </w:p>
    <w:p w14:paraId="58166E0E" w14:textId="77777777" w:rsidR="005566C0" w:rsidRDefault="005566C0" w:rsidP="00422A44">
      <w:pPr>
        <w:jc w:val="center"/>
        <w:rPr>
          <w:rFonts w:ascii="Maiandra GD" w:hAnsi="Maiandra GD"/>
        </w:rPr>
      </w:pPr>
    </w:p>
    <w:p w14:paraId="32733EEB" w14:textId="77777777" w:rsidR="00E55643" w:rsidRDefault="00E55643" w:rsidP="00E32877">
      <w:pPr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9"/>
        <w:gridCol w:w="1297"/>
        <w:gridCol w:w="2467"/>
        <w:gridCol w:w="4791"/>
      </w:tblGrid>
      <w:tr w:rsidR="000A5618" w14:paraId="390F3086" w14:textId="77777777" w:rsidTr="006F081A">
        <w:tc>
          <w:tcPr>
            <w:tcW w:w="10420" w:type="dxa"/>
            <w:gridSpan w:val="4"/>
          </w:tcPr>
          <w:p w14:paraId="558A6345" w14:textId="40AF5B1D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Term - </w:t>
            </w:r>
            <w:r w:rsidR="00022C21">
              <w:rPr>
                <w:rFonts w:ascii="Maiandra GD" w:hAnsi="Maiandra GD"/>
              </w:rPr>
              <w:t>3</w:t>
            </w:r>
          </w:p>
        </w:tc>
      </w:tr>
      <w:tr w:rsidR="000A5618" w:rsidRPr="00794D2D" w14:paraId="5F525506" w14:textId="77777777" w:rsidTr="006F081A">
        <w:tc>
          <w:tcPr>
            <w:tcW w:w="1316" w:type="dxa"/>
            <w:vAlign w:val="center"/>
          </w:tcPr>
          <w:p w14:paraId="16C5521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2AEABB7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0A264A74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182" w:type="dxa"/>
            <w:vAlign w:val="center"/>
          </w:tcPr>
          <w:p w14:paraId="7A02FA89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532DB438" w14:textId="77777777" w:rsidTr="006F081A">
        <w:trPr>
          <w:trHeight w:val="1134"/>
        </w:trPr>
        <w:tc>
          <w:tcPr>
            <w:tcW w:w="1316" w:type="dxa"/>
            <w:vMerge w:val="restart"/>
          </w:tcPr>
          <w:p w14:paraId="4EE6A2D1" w14:textId="77777777" w:rsidR="00FE5D6A" w:rsidRDefault="00FE5D6A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5 &amp; 6</w:t>
            </w:r>
          </w:p>
          <w:p w14:paraId="220A368C" w14:textId="77777777" w:rsidR="00FE5D6A" w:rsidRDefault="005566C0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Fractions,</w:t>
            </w:r>
          </w:p>
          <w:p w14:paraId="317AD87C" w14:textId="77777777" w:rsidR="005566C0" w:rsidRDefault="005566C0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Decimals </w:t>
            </w:r>
          </w:p>
          <w:p w14:paraId="7494BFBD" w14:textId="13AABA7E" w:rsidR="005566C0" w:rsidRPr="00794D2D" w:rsidRDefault="005566C0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&amp; percentages</w:t>
            </w:r>
          </w:p>
        </w:tc>
        <w:tc>
          <w:tcPr>
            <w:tcW w:w="1344" w:type="dxa"/>
            <w:vAlign w:val="center"/>
          </w:tcPr>
          <w:p w14:paraId="098C9978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71E841F8" w14:textId="1233CF73" w:rsidR="00FE5D6A" w:rsidRDefault="005566C0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Mop up Monday</w:t>
            </w:r>
          </w:p>
        </w:tc>
        <w:tc>
          <w:tcPr>
            <w:tcW w:w="5182" w:type="dxa"/>
            <w:vAlign w:val="center"/>
          </w:tcPr>
          <w:p w14:paraId="7637BBD4" w14:textId="17C13C28" w:rsidR="00FE5D6A" w:rsidRPr="007A66E4" w:rsidRDefault="00FE5D6A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FE5D6A" w14:paraId="2BB8A417" w14:textId="77777777" w:rsidTr="006F081A">
        <w:trPr>
          <w:trHeight w:val="1134"/>
        </w:trPr>
        <w:tc>
          <w:tcPr>
            <w:tcW w:w="1316" w:type="dxa"/>
            <w:vMerge/>
          </w:tcPr>
          <w:p w14:paraId="1B679A18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08F44B6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434BEA96" w14:textId="1109ACA4" w:rsidR="00FE5D6A" w:rsidRPr="008753DC" w:rsidRDefault="008753DC" w:rsidP="008753DC">
            <w:pPr>
              <w:pStyle w:val="ListParagraph"/>
              <w:numPr>
                <w:ilvl w:val="0"/>
                <w:numId w:val="12"/>
              </w:numPr>
              <w:rPr>
                <w:rFonts w:ascii="Maiandra GD" w:hAnsi="Maiandra GD"/>
              </w:rPr>
            </w:pPr>
            <w:r w:rsidRPr="008753DC">
              <w:rPr>
                <w:rFonts w:ascii="Arial" w:hAnsi="Arial" w:cs="Arial"/>
                <w:sz w:val="16"/>
                <w:szCs w:val="16"/>
              </w:rPr>
              <w:t>solve problems involving the calculation of percentages [for example, of measures, and such as 15% of 360] and the use of percentages for comparison</w:t>
            </w:r>
          </w:p>
        </w:tc>
        <w:tc>
          <w:tcPr>
            <w:tcW w:w="5182" w:type="dxa"/>
            <w:vAlign w:val="center"/>
          </w:tcPr>
          <w:p w14:paraId="527348B2" w14:textId="2FDAADE2" w:rsidR="00FE5D6A" w:rsidRPr="00FE5D6A" w:rsidRDefault="00FE5D6A" w:rsidP="00D36AD1">
            <w:pPr>
              <w:jc w:val="center"/>
              <w:rPr>
                <w:rFonts w:ascii="Maiandra GD" w:hAnsi="Maiandra GD"/>
                <w:color w:val="0070C0"/>
                <w:sz w:val="24"/>
                <w:szCs w:val="24"/>
              </w:rPr>
            </w:pPr>
            <w:r w:rsidRPr="00FE5D6A">
              <w:rPr>
                <w:rFonts w:ascii="Maiandra GD" w:hAnsi="Maiandra GD"/>
                <w:color w:val="0070C0"/>
                <w:sz w:val="24"/>
                <w:szCs w:val="24"/>
              </w:rPr>
              <w:t xml:space="preserve">Calculation – </w:t>
            </w:r>
            <w:r w:rsidR="00A23880">
              <w:rPr>
                <w:rFonts w:ascii="Maiandra GD" w:hAnsi="Maiandra GD"/>
                <w:color w:val="0070C0"/>
                <w:sz w:val="24"/>
                <w:szCs w:val="24"/>
              </w:rPr>
              <w:t>%</w:t>
            </w:r>
          </w:p>
        </w:tc>
      </w:tr>
      <w:tr w:rsidR="00FE5D6A" w14:paraId="04A3EA70" w14:textId="77777777" w:rsidTr="006F081A">
        <w:trPr>
          <w:trHeight w:val="1134"/>
        </w:trPr>
        <w:tc>
          <w:tcPr>
            <w:tcW w:w="1316" w:type="dxa"/>
            <w:vMerge/>
          </w:tcPr>
          <w:p w14:paraId="657BCE82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9AE4E5B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0F00DFF0" w14:textId="3170F9C4" w:rsidR="00FE5D6A" w:rsidRPr="00FE5D6A" w:rsidRDefault="00FE5D6A" w:rsidP="00FE5D6A">
            <w:pPr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2F9BBCBA" w14:textId="27FF7997" w:rsidR="00FE5D6A" w:rsidRPr="005566C0" w:rsidRDefault="005566C0" w:rsidP="00D36AD1">
            <w:pPr>
              <w:jc w:val="center"/>
              <w:rPr>
                <w:rFonts w:ascii="Maiandra GD" w:hAnsi="Maiandra GD"/>
                <w:color w:val="00B050"/>
                <w:sz w:val="24"/>
                <w:szCs w:val="24"/>
              </w:rPr>
            </w:pPr>
            <w:r w:rsidRPr="005566C0">
              <w:rPr>
                <w:rFonts w:ascii="Maiandra GD" w:hAnsi="Maiandra GD"/>
                <w:color w:val="00B050"/>
                <w:sz w:val="24"/>
                <w:szCs w:val="24"/>
              </w:rPr>
              <w:t>Paper 1 and 2</w:t>
            </w:r>
          </w:p>
        </w:tc>
      </w:tr>
      <w:tr w:rsidR="00FE5D6A" w14:paraId="23BDFCE5" w14:textId="77777777" w:rsidTr="006F081A">
        <w:trPr>
          <w:trHeight w:val="1134"/>
        </w:trPr>
        <w:tc>
          <w:tcPr>
            <w:tcW w:w="1316" w:type="dxa"/>
            <w:vMerge/>
          </w:tcPr>
          <w:p w14:paraId="1F658D60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15ED68AE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4FD595A8" w14:textId="6E9B3778" w:rsidR="00FE5D6A" w:rsidRPr="00FE5D6A" w:rsidRDefault="00FE5D6A" w:rsidP="00A2388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vAlign w:val="center"/>
          </w:tcPr>
          <w:p w14:paraId="4FDB1B95" w14:textId="602E00A8" w:rsidR="00FE5D6A" w:rsidRPr="005566C0" w:rsidRDefault="005566C0" w:rsidP="00D36AD1">
            <w:pPr>
              <w:jc w:val="center"/>
              <w:rPr>
                <w:rFonts w:ascii="Maiandra GD" w:hAnsi="Maiandra GD"/>
                <w:color w:val="00B050"/>
                <w:sz w:val="24"/>
                <w:szCs w:val="24"/>
              </w:rPr>
            </w:pPr>
            <w:r w:rsidRPr="005566C0">
              <w:rPr>
                <w:rFonts w:ascii="Maiandra GD" w:hAnsi="Maiandra GD"/>
                <w:color w:val="00B050"/>
                <w:sz w:val="24"/>
                <w:szCs w:val="24"/>
              </w:rPr>
              <w:t>Paper 3</w:t>
            </w:r>
          </w:p>
        </w:tc>
      </w:tr>
      <w:tr w:rsidR="00FE5D6A" w14:paraId="1A2F03B2" w14:textId="77777777" w:rsidTr="00FE5D6A">
        <w:trPr>
          <w:trHeight w:val="1134"/>
        </w:trPr>
        <w:tc>
          <w:tcPr>
            <w:tcW w:w="1316" w:type="dxa"/>
            <w:vMerge/>
          </w:tcPr>
          <w:p w14:paraId="4A9BA7E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tcBorders>
              <w:bottom w:val="single" w:sz="24" w:space="0" w:color="auto"/>
            </w:tcBorders>
            <w:vAlign w:val="center"/>
          </w:tcPr>
          <w:p w14:paraId="5084D9B4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tcBorders>
              <w:bottom w:val="single" w:sz="24" w:space="0" w:color="auto"/>
            </w:tcBorders>
            <w:vAlign w:val="center"/>
          </w:tcPr>
          <w:p w14:paraId="25F1691C" w14:textId="77777777" w:rsidR="005566C0" w:rsidRPr="00255E51" w:rsidRDefault="005566C0" w:rsidP="005566C0">
            <w:pPr>
              <w:pStyle w:val="Default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255E51">
              <w:rPr>
                <w:sz w:val="16"/>
                <w:szCs w:val="16"/>
              </w:rPr>
              <w:t xml:space="preserve">associate a fraction with division and calculate decimal fraction equivalents  </w:t>
            </w:r>
          </w:p>
          <w:p w14:paraId="13A09C3F" w14:textId="53ABEF14" w:rsidR="00FE5D6A" w:rsidRPr="00FE5D6A" w:rsidRDefault="00FE5D6A" w:rsidP="00A23880">
            <w:pPr>
              <w:ind w:left="3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tcBorders>
              <w:bottom w:val="single" w:sz="24" w:space="0" w:color="auto"/>
            </w:tcBorders>
            <w:vAlign w:val="center"/>
          </w:tcPr>
          <w:p w14:paraId="1396C5CD" w14:textId="466CF8BB" w:rsidR="00FE5D6A" w:rsidRPr="007A66E4" w:rsidRDefault="005566C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Decimal and fraction equivalents</w:t>
            </w:r>
          </w:p>
        </w:tc>
      </w:tr>
      <w:tr w:rsidR="00FE5D6A" w14:paraId="0819E387" w14:textId="77777777" w:rsidTr="00FE5D6A">
        <w:trPr>
          <w:trHeight w:val="1134"/>
        </w:trPr>
        <w:tc>
          <w:tcPr>
            <w:tcW w:w="1316" w:type="dxa"/>
            <w:vMerge/>
          </w:tcPr>
          <w:p w14:paraId="0D242797" w14:textId="1DAFBD33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tcBorders>
              <w:top w:val="single" w:sz="24" w:space="0" w:color="auto"/>
            </w:tcBorders>
            <w:vAlign w:val="center"/>
          </w:tcPr>
          <w:p w14:paraId="3F0F79F0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tcBorders>
              <w:top w:val="single" w:sz="24" w:space="0" w:color="auto"/>
            </w:tcBorders>
            <w:vAlign w:val="center"/>
          </w:tcPr>
          <w:p w14:paraId="6F9E7F7B" w14:textId="61F950AE" w:rsidR="00FE5D6A" w:rsidRPr="00FE5D6A" w:rsidRDefault="005566C0" w:rsidP="00A23880">
            <w:pPr>
              <w:ind w:left="284"/>
              <w:rPr>
                <w:rFonts w:ascii="Arial" w:hAnsi="Arial" w:cs="Arial"/>
                <w:b/>
                <w:sz w:val="16"/>
                <w:szCs w:val="16"/>
              </w:rPr>
            </w:pPr>
            <w:r w:rsidRPr="005566C0">
              <w:rPr>
                <w:rFonts w:ascii="Arial" w:hAnsi="Arial" w:cs="Arial"/>
                <w:sz w:val="16"/>
                <w:szCs w:val="16"/>
                <w:highlight w:val="yellow"/>
              </w:rPr>
              <w:t>recall and use equivalences between simple fractions,</w:t>
            </w:r>
            <w:r w:rsidRPr="00255E51">
              <w:rPr>
                <w:rFonts w:ascii="Arial" w:hAnsi="Arial" w:cs="Arial"/>
                <w:sz w:val="16"/>
                <w:szCs w:val="16"/>
              </w:rPr>
              <w:t xml:space="preserve"> decimals </w:t>
            </w:r>
            <w:r w:rsidRPr="005566C0">
              <w:rPr>
                <w:rFonts w:ascii="Arial" w:hAnsi="Arial" w:cs="Arial"/>
                <w:sz w:val="16"/>
                <w:szCs w:val="16"/>
                <w:highlight w:val="yellow"/>
              </w:rPr>
              <w:t>and percentages, including in different contexts.</w:t>
            </w:r>
          </w:p>
        </w:tc>
        <w:tc>
          <w:tcPr>
            <w:tcW w:w="5182" w:type="dxa"/>
            <w:tcBorders>
              <w:top w:val="single" w:sz="24" w:space="0" w:color="auto"/>
            </w:tcBorders>
            <w:vAlign w:val="center"/>
          </w:tcPr>
          <w:p w14:paraId="2E8D91AA" w14:textId="755EBAE6" w:rsidR="00FE5D6A" w:rsidRPr="007A66E4" w:rsidRDefault="005566C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Fractions to percentages</w:t>
            </w:r>
          </w:p>
        </w:tc>
      </w:tr>
      <w:tr w:rsidR="00FE5D6A" w14:paraId="7BDF7706" w14:textId="77777777" w:rsidTr="006F081A">
        <w:trPr>
          <w:trHeight w:val="1134"/>
        </w:trPr>
        <w:tc>
          <w:tcPr>
            <w:tcW w:w="1316" w:type="dxa"/>
            <w:vMerge/>
          </w:tcPr>
          <w:p w14:paraId="643A716E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311E7C6D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799837E9" w14:textId="5C37EBC6" w:rsidR="00FE5D6A" w:rsidRPr="00FE5D6A" w:rsidRDefault="005566C0" w:rsidP="00FE5D6A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255E51">
              <w:rPr>
                <w:rFonts w:ascii="Arial" w:hAnsi="Arial" w:cs="Arial"/>
                <w:sz w:val="16"/>
                <w:szCs w:val="16"/>
              </w:rPr>
              <w:t>recall and use equivalences between simple fractions, decimals and percentages, including in different contexts.</w:t>
            </w:r>
          </w:p>
        </w:tc>
        <w:tc>
          <w:tcPr>
            <w:tcW w:w="5182" w:type="dxa"/>
            <w:vAlign w:val="center"/>
          </w:tcPr>
          <w:p w14:paraId="5FA5EF70" w14:textId="34F9EA8E" w:rsidR="00FE5D6A" w:rsidRPr="007A66E4" w:rsidRDefault="005566C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Equivalent fractions, decimals and percentages</w:t>
            </w:r>
          </w:p>
        </w:tc>
      </w:tr>
      <w:tr w:rsidR="00FE5D6A" w14:paraId="7CE2D885" w14:textId="77777777" w:rsidTr="006F081A">
        <w:trPr>
          <w:trHeight w:val="1134"/>
        </w:trPr>
        <w:tc>
          <w:tcPr>
            <w:tcW w:w="1316" w:type="dxa"/>
            <w:vMerge/>
          </w:tcPr>
          <w:p w14:paraId="46E60B21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245C4D6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499D0309" w14:textId="34990EBC" w:rsidR="00FE5D6A" w:rsidRPr="005566C0" w:rsidRDefault="005566C0" w:rsidP="005566C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5566C0">
              <w:rPr>
                <w:rFonts w:ascii="Arial" w:hAnsi="Arial" w:cs="Arial"/>
                <w:sz w:val="16"/>
                <w:szCs w:val="16"/>
              </w:rPr>
              <w:t>recall and use equivalences between simple fractions, decimals and percentages, including in different contexts.</w:t>
            </w:r>
          </w:p>
        </w:tc>
        <w:tc>
          <w:tcPr>
            <w:tcW w:w="5182" w:type="dxa"/>
            <w:vAlign w:val="center"/>
          </w:tcPr>
          <w:p w14:paraId="278A3A14" w14:textId="7C3D49A3" w:rsidR="00FE5D6A" w:rsidRPr="005566C0" w:rsidRDefault="005566C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5566C0">
              <w:rPr>
                <w:rFonts w:ascii="Maiandra GD" w:hAnsi="Maiandra GD"/>
                <w:sz w:val="24"/>
                <w:szCs w:val="24"/>
              </w:rPr>
              <w:t>Order fractions, decimals and percentages</w:t>
            </w:r>
          </w:p>
        </w:tc>
      </w:tr>
      <w:tr w:rsidR="00FE5D6A" w14:paraId="2AF9409C" w14:textId="77777777" w:rsidTr="006F081A">
        <w:trPr>
          <w:trHeight w:val="1134"/>
        </w:trPr>
        <w:tc>
          <w:tcPr>
            <w:tcW w:w="1316" w:type="dxa"/>
            <w:vMerge/>
          </w:tcPr>
          <w:p w14:paraId="25995C8E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7807F5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67A1F895" w14:textId="112FB129" w:rsidR="00FE5D6A" w:rsidRPr="00D36AD1" w:rsidRDefault="005566C0" w:rsidP="005566C0">
            <w:pPr>
              <w:pStyle w:val="ListParagraph"/>
              <w:numPr>
                <w:ilvl w:val="0"/>
                <w:numId w:val="12"/>
              </w:numPr>
              <w:rPr>
                <w:rFonts w:ascii="Maiandra GD" w:hAnsi="Maiandra GD"/>
              </w:rPr>
            </w:pPr>
            <w:r w:rsidRPr="008753DC">
              <w:rPr>
                <w:rFonts w:ascii="Arial" w:hAnsi="Arial" w:cs="Arial"/>
                <w:sz w:val="16"/>
                <w:szCs w:val="16"/>
              </w:rPr>
              <w:t>solve problems involving the calculation of percentages [for example, of measures, and such as 15% of 360] and the use of percentages for comparison</w:t>
            </w:r>
          </w:p>
        </w:tc>
        <w:tc>
          <w:tcPr>
            <w:tcW w:w="5182" w:type="dxa"/>
            <w:vAlign w:val="center"/>
          </w:tcPr>
          <w:p w14:paraId="4BCA4D03" w14:textId="6F133007" w:rsidR="00FE5D6A" w:rsidRPr="00A23880" w:rsidRDefault="005566C0" w:rsidP="006F081A">
            <w:pPr>
              <w:jc w:val="center"/>
              <w:rPr>
                <w:rFonts w:ascii="Maiandra GD" w:hAnsi="Maiandra GD"/>
                <w:color w:val="00B050"/>
                <w:sz w:val="24"/>
                <w:szCs w:val="24"/>
              </w:rPr>
            </w:pPr>
            <w:r w:rsidRPr="00FE5D6A">
              <w:rPr>
                <w:rFonts w:ascii="Maiandra GD" w:hAnsi="Maiandra GD"/>
                <w:color w:val="0070C0"/>
                <w:sz w:val="24"/>
                <w:szCs w:val="24"/>
              </w:rPr>
              <w:t xml:space="preserve">Calculation – </w:t>
            </w:r>
            <w:r>
              <w:rPr>
                <w:rFonts w:ascii="Maiandra GD" w:hAnsi="Maiandra GD"/>
                <w:color w:val="0070C0"/>
                <w:sz w:val="24"/>
                <w:szCs w:val="24"/>
              </w:rPr>
              <w:t>%</w:t>
            </w:r>
          </w:p>
        </w:tc>
      </w:tr>
      <w:tr w:rsidR="00FE5D6A" w14:paraId="16E3EBFC" w14:textId="77777777" w:rsidTr="006F081A">
        <w:trPr>
          <w:trHeight w:val="1134"/>
        </w:trPr>
        <w:tc>
          <w:tcPr>
            <w:tcW w:w="1316" w:type="dxa"/>
            <w:vMerge/>
          </w:tcPr>
          <w:p w14:paraId="37307651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937CC8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4CAD4ADA" w14:textId="6CFB0759" w:rsidR="00FE5D6A" w:rsidRPr="00D36AD1" w:rsidRDefault="00A23880" w:rsidP="00FE5D6A">
            <w:pPr>
              <w:pStyle w:val="ListParagraph"/>
              <w:ind w:left="3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Fix it Friday</w:t>
            </w:r>
          </w:p>
        </w:tc>
        <w:tc>
          <w:tcPr>
            <w:tcW w:w="5182" w:type="dxa"/>
            <w:vAlign w:val="center"/>
          </w:tcPr>
          <w:p w14:paraId="2F1D6CCE" w14:textId="7FD37226" w:rsidR="00FE5D6A" w:rsidRPr="00FE5D6A" w:rsidRDefault="00FE5D6A" w:rsidP="006F081A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</w:p>
        </w:tc>
      </w:tr>
    </w:tbl>
    <w:p w14:paraId="1C324A0A" w14:textId="77777777" w:rsidR="000A5618" w:rsidRDefault="000A5618" w:rsidP="000A5618">
      <w:pPr>
        <w:rPr>
          <w:rFonts w:ascii="Maiandra GD" w:hAnsi="Maiandra GD"/>
        </w:rPr>
      </w:pPr>
    </w:p>
    <w:p w14:paraId="4FFA2073" w14:textId="77777777" w:rsidR="007F42BD" w:rsidRDefault="007F42BD" w:rsidP="00E32877">
      <w:pPr>
        <w:rPr>
          <w:rFonts w:ascii="Maiandra GD" w:hAnsi="Maiandra GD"/>
        </w:rPr>
      </w:pPr>
    </w:p>
    <w:p w14:paraId="49BBC13B" w14:textId="77777777" w:rsidR="007F42BD" w:rsidRDefault="007F42BD" w:rsidP="00E32877">
      <w:pPr>
        <w:rPr>
          <w:rFonts w:ascii="Maiandra GD" w:hAnsi="Maiandra GD"/>
        </w:rPr>
      </w:pPr>
    </w:p>
    <w:p w14:paraId="42F0CC06" w14:textId="77777777" w:rsidR="00D52484" w:rsidRDefault="00D52484" w:rsidP="00E32877">
      <w:pPr>
        <w:rPr>
          <w:rFonts w:ascii="Maiandra GD" w:hAnsi="Maiandra GD"/>
        </w:rPr>
      </w:pPr>
    </w:p>
    <w:p w14:paraId="2ACFE8FC" w14:textId="77777777" w:rsidR="00D52484" w:rsidRDefault="00D52484" w:rsidP="00E32877">
      <w:pPr>
        <w:rPr>
          <w:rFonts w:ascii="Maiandra GD" w:hAnsi="Maiandra GD"/>
        </w:rPr>
      </w:pPr>
    </w:p>
    <w:p w14:paraId="5E15C096" w14:textId="77777777" w:rsidR="008753DC" w:rsidRDefault="008753DC" w:rsidP="008753DC">
      <w:pPr>
        <w:rPr>
          <w:rFonts w:ascii="Maiandra GD" w:hAnsi="Maiandra GD"/>
        </w:rPr>
      </w:pPr>
    </w:p>
    <w:p w14:paraId="038A123D" w14:textId="77777777" w:rsidR="008753DC" w:rsidRDefault="008753DC" w:rsidP="008753DC">
      <w:pPr>
        <w:rPr>
          <w:rFonts w:ascii="Maiandra GD" w:hAnsi="Maiandra GD"/>
        </w:rPr>
      </w:pPr>
    </w:p>
    <w:p w14:paraId="7C4A40B3" w14:textId="61A902F8" w:rsidR="008753DC" w:rsidRPr="00C74F37" w:rsidRDefault="008753DC" w:rsidP="00FA2EE0">
      <w:pPr>
        <w:rPr>
          <w:rFonts w:ascii="Arial" w:hAnsi="Arial" w:cs="Arial"/>
          <w:sz w:val="16"/>
          <w:szCs w:val="16"/>
        </w:rPr>
      </w:pPr>
    </w:p>
    <w:p w14:paraId="0AB8103A" w14:textId="77777777" w:rsidR="008753DC" w:rsidRDefault="008753DC" w:rsidP="00E32877">
      <w:pPr>
        <w:rPr>
          <w:rFonts w:ascii="Maiandra GD" w:hAnsi="Maiandra GD"/>
        </w:rPr>
      </w:pPr>
    </w:p>
    <w:p w14:paraId="5B6D238A" w14:textId="77777777" w:rsidR="008753DC" w:rsidRDefault="008753DC" w:rsidP="00E32877">
      <w:pPr>
        <w:rPr>
          <w:rFonts w:ascii="Maiandra GD" w:hAnsi="Maiandra GD"/>
        </w:rPr>
      </w:pPr>
    </w:p>
    <w:p w14:paraId="6D6C9487" w14:textId="77777777" w:rsidR="008753DC" w:rsidRDefault="008753DC" w:rsidP="00E32877">
      <w:pPr>
        <w:rPr>
          <w:rFonts w:ascii="Maiandra GD" w:hAnsi="Maiandra GD"/>
        </w:rPr>
      </w:pPr>
    </w:p>
    <w:p w14:paraId="5F69FF5E" w14:textId="77777777" w:rsidR="008753DC" w:rsidRDefault="008753DC" w:rsidP="00E32877">
      <w:pPr>
        <w:rPr>
          <w:rFonts w:ascii="Maiandra GD" w:hAnsi="Maiandra GD"/>
        </w:rPr>
      </w:pPr>
    </w:p>
    <w:p w14:paraId="5FFD4510" w14:textId="77777777" w:rsidR="008753DC" w:rsidRDefault="008753DC" w:rsidP="00E32877">
      <w:pPr>
        <w:rPr>
          <w:rFonts w:ascii="Maiandra GD" w:hAnsi="Maiandra GD"/>
        </w:rPr>
      </w:pPr>
    </w:p>
    <w:p w14:paraId="0B0C0ED2" w14:textId="77777777" w:rsidR="008753DC" w:rsidRDefault="008753DC" w:rsidP="00E32877">
      <w:pPr>
        <w:rPr>
          <w:rFonts w:ascii="Maiandra GD" w:hAnsi="Maiandra GD"/>
        </w:rPr>
      </w:pPr>
    </w:p>
    <w:p w14:paraId="0DB82A21" w14:textId="77777777" w:rsidR="008753DC" w:rsidRDefault="008753DC" w:rsidP="00E32877">
      <w:pPr>
        <w:rPr>
          <w:rFonts w:ascii="Maiandra GD" w:hAnsi="Maiandra GD"/>
        </w:rPr>
      </w:pPr>
    </w:p>
    <w:p w14:paraId="20E5BA50" w14:textId="77777777" w:rsidR="008753DC" w:rsidRDefault="008753DC" w:rsidP="00E32877">
      <w:pPr>
        <w:rPr>
          <w:rFonts w:ascii="Maiandra GD" w:hAnsi="Maiandra GD"/>
        </w:rPr>
      </w:pPr>
    </w:p>
    <w:p w14:paraId="51C23B9D" w14:textId="77777777" w:rsidR="008753DC" w:rsidRDefault="008753DC" w:rsidP="00E32877">
      <w:pPr>
        <w:rPr>
          <w:rFonts w:ascii="Maiandra GD" w:hAnsi="Maiandra GD"/>
        </w:rPr>
      </w:pPr>
    </w:p>
    <w:p w14:paraId="7C88F574" w14:textId="77777777" w:rsidR="008753DC" w:rsidRDefault="008753DC" w:rsidP="00E32877">
      <w:pPr>
        <w:rPr>
          <w:rFonts w:ascii="Maiandra GD" w:hAnsi="Maiandra GD"/>
        </w:rPr>
      </w:pPr>
    </w:p>
    <w:p w14:paraId="26A03E26" w14:textId="77777777" w:rsidR="008753DC" w:rsidRDefault="008753DC" w:rsidP="00E32877">
      <w:pPr>
        <w:rPr>
          <w:rFonts w:ascii="Maiandra GD" w:hAnsi="Maiandra GD"/>
        </w:rPr>
      </w:pPr>
    </w:p>
    <w:p w14:paraId="0529C71E" w14:textId="77777777" w:rsidR="00D52484" w:rsidRDefault="00D52484" w:rsidP="00E32877">
      <w:pPr>
        <w:rPr>
          <w:rFonts w:ascii="Maiandra GD" w:hAnsi="Maiandra GD"/>
        </w:rPr>
      </w:pPr>
    </w:p>
    <w:p w14:paraId="2EC88CE3" w14:textId="77777777" w:rsidR="00D52484" w:rsidRDefault="00D52484" w:rsidP="00E32877">
      <w:pPr>
        <w:rPr>
          <w:rFonts w:ascii="Maiandra GD" w:hAnsi="Maiandra GD"/>
        </w:rPr>
      </w:pPr>
    </w:p>
    <w:p w14:paraId="1E098DAA" w14:textId="77777777" w:rsidR="00D52484" w:rsidRDefault="00D52484" w:rsidP="00E32877">
      <w:pPr>
        <w:rPr>
          <w:rFonts w:ascii="Maiandra GD" w:hAnsi="Maiandra GD"/>
        </w:rPr>
      </w:pPr>
    </w:p>
    <w:p w14:paraId="6F8C755E" w14:textId="77777777" w:rsidR="00D52484" w:rsidRDefault="00D52484" w:rsidP="00E32877">
      <w:pPr>
        <w:rPr>
          <w:rFonts w:ascii="Maiandra GD" w:hAnsi="Maiandra GD"/>
        </w:rPr>
      </w:pPr>
    </w:p>
    <w:p w14:paraId="7A7F8357" w14:textId="77777777" w:rsidR="00D52484" w:rsidRDefault="00D52484" w:rsidP="00E32877">
      <w:pPr>
        <w:rPr>
          <w:rFonts w:ascii="Maiandra GD" w:hAnsi="Maiandra GD"/>
        </w:rPr>
      </w:pPr>
    </w:p>
    <w:p w14:paraId="08DEABE7" w14:textId="77777777" w:rsidR="00D52484" w:rsidRDefault="00D52484" w:rsidP="00E32877">
      <w:pPr>
        <w:rPr>
          <w:rFonts w:ascii="Maiandra GD" w:hAnsi="Maiandra GD"/>
        </w:rPr>
      </w:pPr>
    </w:p>
    <w:p w14:paraId="617563CE" w14:textId="77777777" w:rsidR="00D52484" w:rsidRDefault="00D52484" w:rsidP="00E32877">
      <w:pPr>
        <w:rPr>
          <w:rFonts w:ascii="Maiandra GD" w:hAnsi="Maiandra GD"/>
        </w:rPr>
      </w:pPr>
    </w:p>
    <w:p w14:paraId="0CF96DA6" w14:textId="77777777" w:rsidR="00D52484" w:rsidRDefault="00D52484" w:rsidP="00D52484">
      <w:pPr>
        <w:rPr>
          <w:rFonts w:ascii="Maiandra GD" w:hAnsi="Maiandra GD"/>
        </w:rPr>
      </w:pPr>
    </w:p>
    <w:p w14:paraId="57F02AAE" w14:textId="77777777" w:rsidR="007F42BD" w:rsidRDefault="007F42BD" w:rsidP="00E32877">
      <w:pPr>
        <w:rPr>
          <w:rFonts w:ascii="Maiandra GD" w:hAnsi="Maiandra GD"/>
        </w:rPr>
      </w:pPr>
    </w:p>
    <w:p w14:paraId="33A249F3" w14:textId="77777777" w:rsidR="00422A44" w:rsidRPr="00422A44" w:rsidRDefault="00422A44" w:rsidP="00422A44">
      <w:pPr>
        <w:jc w:val="center"/>
        <w:rPr>
          <w:rFonts w:ascii="Maiandra GD" w:hAnsi="Maiandra GD"/>
        </w:rPr>
      </w:pPr>
    </w:p>
    <w:sectPr w:rsidR="00422A44" w:rsidRPr="00422A44" w:rsidSect="00AF5B65"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46CB5"/>
    <w:multiLevelType w:val="hybridMultilevel"/>
    <w:tmpl w:val="6950AD84"/>
    <w:lvl w:ilvl="0" w:tplc="E57A367C">
      <w:start w:val="1"/>
      <w:numFmt w:val="bullet"/>
      <w:lvlText w:val=""/>
      <w:lvlJc w:val="left"/>
      <w:pPr>
        <w:tabs>
          <w:tab w:val="num" w:pos="342"/>
        </w:tabs>
        <w:ind w:left="342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17D1510B"/>
    <w:multiLevelType w:val="hybridMultilevel"/>
    <w:tmpl w:val="A75E44AE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028BF"/>
    <w:multiLevelType w:val="hybridMultilevel"/>
    <w:tmpl w:val="E5D4878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C160C"/>
    <w:multiLevelType w:val="hybridMultilevel"/>
    <w:tmpl w:val="1D16426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81058"/>
    <w:multiLevelType w:val="hybridMultilevel"/>
    <w:tmpl w:val="3CCCF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7F2C38"/>
    <w:multiLevelType w:val="hybridMultilevel"/>
    <w:tmpl w:val="374CB03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757AF"/>
    <w:multiLevelType w:val="hybridMultilevel"/>
    <w:tmpl w:val="3280BB56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44FFF"/>
    <w:multiLevelType w:val="hybridMultilevel"/>
    <w:tmpl w:val="5A6449E8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376F6CC3"/>
    <w:multiLevelType w:val="hybridMultilevel"/>
    <w:tmpl w:val="F69EBB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751671"/>
    <w:multiLevelType w:val="hybridMultilevel"/>
    <w:tmpl w:val="355C7CA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5E4E18"/>
    <w:multiLevelType w:val="hybridMultilevel"/>
    <w:tmpl w:val="DDE88E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53A3097"/>
    <w:multiLevelType w:val="hybridMultilevel"/>
    <w:tmpl w:val="F0E8B140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F90F04"/>
    <w:multiLevelType w:val="hybridMultilevel"/>
    <w:tmpl w:val="9552F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6B24D5F"/>
    <w:multiLevelType w:val="hybridMultilevel"/>
    <w:tmpl w:val="EECA72E4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786A4CB9"/>
    <w:multiLevelType w:val="hybridMultilevel"/>
    <w:tmpl w:val="10C843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186960"/>
    <w:multiLevelType w:val="hybridMultilevel"/>
    <w:tmpl w:val="BF68AF8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60400593">
    <w:abstractNumId w:val="13"/>
  </w:num>
  <w:num w:numId="2" w16cid:durableId="48380253">
    <w:abstractNumId w:val="10"/>
  </w:num>
  <w:num w:numId="3" w16cid:durableId="2142653021">
    <w:abstractNumId w:val="3"/>
  </w:num>
  <w:num w:numId="4" w16cid:durableId="1211039964">
    <w:abstractNumId w:val="0"/>
  </w:num>
  <w:num w:numId="5" w16cid:durableId="265118844">
    <w:abstractNumId w:val="11"/>
  </w:num>
  <w:num w:numId="6" w16cid:durableId="1232541142">
    <w:abstractNumId w:val="7"/>
  </w:num>
  <w:num w:numId="7" w16cid:durableId="427894688">
    <w:abstractNumId w:val="6"/>
  </w:num>
  <w:num w:numId="8" w16cid:durableId="1685866326">
    <w:abstractNumId w:val="2"/>
  </w:num>
  <w:num w:numId="9" w16cid:durableId="1945917595">
    <w:abstractNumId w:val="12"/>
  </w:num>
  <w:num w:numId="10" w16cid:durableId="1562210588">
    <w:abstractNumId w:val="5"/>
  </w:num>
  <w:num w:numId="11" w16cid:durableId="466170027">
    <w:abstractNumId w:val="9"/>
  </w:num>
  <w:num w:numId="12" w16cid:durableId="239951025">
    <w:abstractNumId w:val="8"/>
  </w:num>
  <w:num w:numId="13" w16cid:durableId="737629589">
    <w:abstractNumId w:val="14"/>
  </w:num>
  <w:num w:numId="14" w16cid:durableId="1356267536">
    <w:abstractNumId w:val="1"/>
  </w:num>
  <w:num w:numId="15" w16cid:durableId="782071873">
    <w:abstractNumId w:val="4"/>
  </w:num>
  <w:num w:numId="16" w16cid:durableId="62241820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4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44"/>
    <w:rsid w:val="000015AC"/>
    <w:rsid w:val="0001674C"/>
    <w:rsid w:val="00022C21"/>
    <w:rsid w:val="000638D2"/>
    <w:rsid w:val="00071C01"/>
    <w:rsid w:val="000A5618"/>
    <w:rsid w:val="000B1BF7"/>
    <w:rsid w:val="000E65E1"/>
    <w:rsid w:val="00161C75"/>
    <w:rsid w:val="0020255F"/>
    <w:rsid w:val="00235010"/>
    <w:rsid w:val="002853F5"/>
    <w:rsid w:val="00314FC3"/>
    <w:rsid w:val="00342F21"/>
    <w:rsid w:val="00372483"/>
    <w:rsid w:val="00375747"/>
    <w:rsid w:val="003C1BBB"/>
    <w:rsid w:val="003F4024"/>
    <w:rsid w:val="00422A44"/>
    <w:rsid w:val="00460269"/>
    <w:rsid w:val="00467538"/>
    <w:rsid w:val="004D0060"/>
    <w:rsid w:val="00511D92"/>
    <w:rsid w:val="005334D6"/>
    <w:rsid w:val="00551BA8"/>
    <w:rsid w:val="005566C0"/>
    <w:rsid w:val="005E7E32"/>
    <w:rsid w:val="006024FC"/>
    <w:rsid w:val="0061344C"/>
    <w:rsid w:val="00616044"/>
    <w:rsid w:val="00625747"/>
    <w:rsid w:val="00645D4A"/>
    <w:rsid w:val="00645E83"/>
    <w:rsid w:val="00657A65"/>
    <w:rsid w:val="0067095B"/>
    <w:rsid w:val="006C2FD9"/>
    <w:rsid w:val="0070322C"/>
    <w:rsid w:val="00737621"/>
    <w:rsid w:val="00794D2D"/>
    <w:rsid w:val="007A66E4"/>
    <w:rsid w:val="007B74B5"/>
    <w:rsid w:val="007F42BD"/>
    <w:rsid w:val="00813F36"/>
    <w:rsid w:val="008433C5"/>
    <w:rsid w:val="00856F8F"/>
    <w:rsid w:val="008753DC"/>
    <w:rsid w:val="00886AE4"/>
    <w:rsid w:val="008C544E"/>
    <w:rsid w:val="00914CEF"/>
    <w:rsid w:val="00930397"/>
    <w:rsid w:val="00952739"/>
    <w:rsid w:val="009A0FB3"/>
    <w:rsid w:val="00A23880"/>
    <w:rsid w:val="00A613CF"/>
    <w:rsid w:val="00A97D72"/>
    <w:rsid w:val="00AD6F40"/>
    <w:rsid w:val="00AF291C"/>
    <w:rsid w:val="00AF5B65"/>
    <w:rsid w:val="00BE77CF"/>
    <w:rsid w:val="00C31D9F"/>
    <w:rsid w:val="00C363C5"/>
    <w:rsid w:val="00C96A0D"/>
    <w:rsid w:val="00C97783"/>
    <w:rsid w:val="00D36AD1"/>
    <w:rsid w:val="00D43E9E"/>
    <w:rsid w:val="00D52484"/>
    <w:rsid w:val="00D93AB0"/>
    <w:rsid w:val="00DE72C1"/>
    <w:rsid w:val="00E2279A"/>
    <w:rsid w:val="00E32877"/>
    <w:rsid w:val="00E55643"/>
    <w:rsid w:val="00E9456E"/>
    <w:rsid w:val="00F57793"/>
    <w:rsid w:val="00F842EF"/>
    <w:rsid w:val="00FA2EE0"/>
    <w:rsid w:val="00FE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5C7A7"/>
  <w15:docId w15:val="{4EE2E532-29B5-4D14-8466-F79E81D6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 Gothic" w:eastAsiaTheme="minorHAnsi" w:hAnsi="Century Gothic" w:cs="MV Boli"/>
        <w:sz w:val="28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D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2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0269"/>
    <w:pPr>
      <w:ind w:left="720"/>
      <w:contextualSpacing/>
    </w:pPr>
  </w:style>
  <w:style w:type="paragraph" w:customStyle="1" w:styleId="Default">
    <w:name w:val="Default"/>
    <w:rsid w:val="00D36AD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 Beard</cp:lastModifiedBy>
  <cp:revision>3</cp:revision>
  <cp:lastPrinted>2017-07-16T11:59:00Z</cp:lastPrinted>
  <dcterms:created xsi:type="dcterms:W3CDTF">2024-07-13T16:00:00Z</dcterms:created>
  <dcterms:modified xsi:type="dcterms:W3CDTF">2024-07-15T18:32:00Z</dcterms:modified>
</cp:coreProperties>
</file>